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61EA" w:rsidRDefault="005A61EA" w:rsidP="007D6B22">
      <w:pPr>
        <w:pStyle w:val="Heading4"/>
      </w:pPr>
      <w:bookmarkStart w:id="0" w:name="_GoBack"/>
      <w:bookmarkEnd w:id="0"/>
      <w:r>
        <w:t xml:space="preserve">Tourist Industry Update - </w:t>
      </w:r>
      <w:r w:rsidR="00D32792">
        <w:t>2013</w:t>
      </w:r>
    </w:p>
    <w:p w:rsidR="005A61EA" w:rsidRDefault="005A61EA" w:rsidP="00D725E3">
      <w:pPr>
        <w:pStyle w:val="Heading2"/>
      </w:pPr>
      <w:r>
        <w:t>1.</w:t>
      </w:r>
      <w:r>
        <w:tab/>
        <w:t>World Performance</w:t>
      </w:r>
    </w:p>
    <w:p w:rsidR="005A61EA" w:rsidRPr="00CF7DC6" w:rsidRDefault="00D32792" w:rsidP="00D57667">
      <w:pPr>
        <w:pStyle w:val="NoSpacing"/>
        <w:jc w:val="both"/>
        <w:rPr>
          <w:i/>
        </w:rPr>
      </w:pPr>
      <w:r>
        <w:t xml:space="preserve">Despite a world economy which was described by the International Monetary Fund (IMF) as being in “low-gear” </w:t>
      </w:r>
      <w:r w:rsidR="00897A6F">
        <w:t>global</w:t>
      </w:r>
      <w:r w:rsidR="005A61EA">
        <w:t xml:space="preserve"> </w:t>
      </w:r>
      <w:r w:rsidR="002B543B">
        <w:t xml:space="preserve">stay-over </w:t>
      </w:r>
      <w:r w:rsidR="00604984">
        <w:t>arrivals expanded by 5</w:t>
      </w:r>
      <w:r>
        <w:t xml:space="preserve">% in 2013 to a </w:t>
      </w:r>
      <w:r w:rsidR="00604984">
        <w:t>record</w:t>
      </w:r>
      <w:r w:rsidR="006E70E7">
        <w:t xml:space="preserve"> </w:t>
      </w:r>
      <w:r w:rsidR="00604984">
        <w:t xml:space="preserve">breaking total of 1.087 billion. </w:t>
      </w:r>
      <w:r w:rsidR="00240736">
        <w:t>T</w:t>
      </w:r>
      <w:r w:rsidR="00604984">
        <w:t xml:space="preserve">he </w:t>
      </w:r>
      <w:r w:rsidR="00897A6F">
        <w:t>World Tourism Organization (</w:t>
      </w:r>
      <w:r w:rsidR="00604984">
        <w:t>UNWTO</w:t>
      </w:r>
      <w:r w:rsidR="00897A6F">
        <w:t>)</w:t>
      </w:r>
      <w:r w:rsidR="00604984">
        <w:t xml:space="preserve"> reported that </w:t>
      </w:r>
      <w:r w:rsidR="00240736">
        <w:t xml:space="preserve">in absolute terms </w:t>
      </w:r>
      <w:r w:rsidR="00604984">
        <w:t>52 million more international tourists travelled around the world in 2013. Additionally,</w:t>
      </w:r>
      <w:r w:rsidR="00240736">
        <w:t xml:space="preserve"> </w:t>
      </w:r>
      <w:r w:rsidR="00897A6F">
        <w:t>UNWTO</w:t>
      </w:r>
      <w:r w:rsidR="00240736">
        <w:t xml:space="preserve"> stated that</w:t>
      </w:r>
      <w:r w:rsidR="00604984">
        <w:t xml:space="preserve"> arrivals continued to grow faster than </w:t>
      </w:r>
      <w:r w:rsidR="00897A6F">
        <w:t xml:space="preserve">the </w:t>
      </w:r>
      <w:r w:rsidR="00604984">
        <w:t>expected</w:t>
      </w:r>
      <w:r w:rsidR="00D31451">
        <w:t xml:space="preserve"> rate</w:t>
      </w:r>
      <w:r w:rsidR="0055506A">
        <w:t xml:space="preserve"> of </w:t>
      </w:r>
      <w:r w:rsidR="00D31451">
        <w:t>3.8%</w:t>
      </w:r>
      <w:r w:rsidR="00D31451">
        <w:rPr>
          <w:rStyle w:val="FootnoteReference"/>
        </w:rPr>
        <w:footnoteReference w:id="1"/>
      </w:r>
      <w:r w:rsidR="006A0103">
        <w:t>,</w:t>
      </w:r>
      <w:r w:rsidR="0055506A">
        <w:t xml:space="preserve"> </w:t>
      </w:r>
      <w:r w:rsidR="00D31451">
        <w:t>wi</w:t>
      </w:r>
      <w:r w:rsidR="00D31451" w:rsidRPr="00F725FE">
        <w:t xml:space="preserve">th growth of </w:t>
      </w:r>
      <w:r w:rsidR="00604984" w:rsidRPr="00F725FE">
        <w:t xml:space="preserve">arrivals </w:t>
      </w:r>
      <w:r w:rsidR="005A61EA" w:rsidRPr="00F725FE">
        <w:t xml:space="preserve">to emerging </w:t>
      </w:r>
      <w:r w:rsidR="00535641" w:rsidRPr="00F725FE">
        <w:t>economies</w:t>
      </w:r>
      <w:r w:rsidR="00D57667" w:rsidRPr="00F725FE">
        <w:rPr>
          <w:rStyle w:val="FootnoteReference"/>
        </w:rPr>
        <w:footnoteReference w:id="2"/>
      </w:r>
      <w:r w:rsidR="00535641" w:rsidRPr="00F725FE">
        <w:t xml:space="preserve"> </w:t>
      </w:r>
      <w:r w:rsidR="00D31451" w:rsidRPr="00F725FE">
        <w:t xml:space="preserve">outpacing that of </w:t>
      </w:r>
      <w:r w:rsidR="005A61EA" w:rsidRPr="00F725FE">
        <w:t xml:space="preserve">advanced </w:t>
      </w:r>
      <w:r w:rsidR="00535641" w:rsidRPr="00F725FE">
        <w:t>economies</w:t>
      </w:r>
      <w:r w:rsidR="00D57667" w:rsidRPr="00F725FE">
        <w:rPr>
          <w:rStyle w:val="FootnoteReference"/>
        </w:rPr>
        <w:footnoteReference w:id="3"/>
      </w:r>
      <w:r w:rsidR="00535641" w:rsidRPr="00F725FE">
        <w:t xml:space="preserve">. </w:t>
      </w:r>
      <w:r w:rsidR="00E56888" w:rsidRPr="00F725FE">
        <w:t>All regions contributed positively to the overall performance with noteworthy performances being recorded in Asia and the Pacific (6.0%)</w:t>
      </w:r>
      <w:r w:rsidR="00897A6F">
        <w:t>,</w:t>
      </w:r>
      <w:r w:rsidR="00E56888" w:rsidRPr="00F725FE">
        <w:t xml:space="preserve"> </w:t>
      </w:r>
      <w:r w:rsidR="00E56888" w:rsidRPr="00CF7DC6">
        <w:t>Africa (5.6%) and Europe (5.4%)</w:t>
      </w:r>
      <w:r w:rsidR="002F6A18" w:rsidRPr="00CF7DC6">
        <w:t>,</w:t>
      </w:r>
      <w:r w:rsidR="006A0103" w:rsidRPr="00CF7DC6">
        <w:t xml:space="preserve"> all of</w:t>
      </w:r>
      <w:r w:rsidR="002F6A18" w:rsidRPr="00CF7DC6">
        <w:t xml:space="preserve"> which</w:t>
      </w:r>
      <w:r w:rsidR="00E56888" w:rsidRPr="00CF7DC6">
        <w:t xml:space="preserve"> attained growth level</w:t>
      </w:r>
      <w:r w:rsidR="00921C91" w:rsidRPr="00CF7DC6">
        <w:t>s</w:t>
      </w:r>
      <w:r w:rsidR="00E56888" w:rsidRPr="00CF7DC6">
        <w:t xml:space="preserve"> higher than the </w:t>
      </w:r>
      <w:r w:rsidR="006A0103" w:rsidRPr="00CF7DC6">
        <w:t>global</w:t>
      </w:r>
      <w:r w:rsidR="00E56888" w:rsidRPr="00CF7DC6">
        <w:t xml:space="preserve"> average. </w:t>
      </w:r>
      <w:proofErr w:type="gramStart"/>
      <w:r w:rsidR="00E56888" w:rsidRPr="00CF7DC6">
        <w:t>The America</w:t>
      </w:r>
      <w:r w:rsidR="002F6A18" w:rsidRPr="00CF7DC6">
        <w:t>s a</w:t>
      </w:r>
      <w:r w:rsidR="00032E64" w:rsidRPr="00CF7DC6">
        <w:t>n</w:t>
      </w:r>
      <w:r w:rsidR="00E56888" w:rsidRPr="00CF7DC6">
        <w:t>d more</w:t>
      </w:r>
      <w:r w:rsidR="00032E64" w:rsidRPr="00CF7DC6">
        <w:t>-</w:t>
      </w:r>
      <w:r w:rsidR="00E56888" w:rsidRPr="00CF7DC6">
        <w:t>so the Caribbean</w:t>
      </w:r>
      <w:r w:rsidR="002F6A18" w:rsidRPr="00CF7DC6">
        <w:rPr>
          <w:rStyle w:val="FootnoteReference"/>
        </w:rPr>
        <w:footnoteReference w:id="4"/>
      </w:r>
      <w:r w:rsidR="002F6A18" w:rsidRPr="00CF7DC6">
        <w:t xml:space="preserve"> </w:t>
      </w:r>
      <w:r w:rsidR="00E56888" w:rsidRPr="00CF7DC6">
        <w:t xml:space="preserve"> </w:t>
      </w:r>
      <w:r w:rsidR="002F6A18" w:rsidRPr="00CF7DC6">
        <w:t>continued to struggle to maintain significant growth levels.</w:t>
      </w:r>
      <w:proofErr w:type="gramEnd"/>
      <w:r w:rsidR="002F6A18" w:rsidRPr="00CF7DC6">
        <w:t xml:space="preserve"> T</w:t>
      </w:r>
      <w:r w:rsidR="00F725FE" w:rsidRPr="00CF7DC6">
        <w:t>h</w:t>
      </w:r>
      <w:r w:rsidR="002F6A18" w:rsidRPr="00CF7DC6">
        <w:t>e Caribbea</w:t>
      </w:r>
      <w:r w:rsidR="00F725FE" w:rsidRPr="00CF7DC6">
        <w:t>n</w:t>
      </w:r>
      <w:r w:rsidR="002F6A18" w:rsidRPr="00CF7DC6">
        <w:t xml:space="preserve"> was </w:t>
      </w:r>
      <w:r w:rsidR="006A0103" w:rsidRPr="00CF7DC6">
        <w:t xml:space="preserve">the </w:t>
      </w:r>
      <w:r w:rsidR="002F6A18" w:rsidRPr="00CF7DC6">
        <w:t xml:space="preserve">third fastest </w:t>
      </w:r>
      <w:r w:rsidR="00CA118C" w:rsidRPr="00CF7DC6">
        <w:t xml:space="preserve">growing region for 2012 but </w:t>
      </w:r>
      <w:r w:rsidR="00F725FE" w:rsidRPr="00CF7DC6">
        <w:t>only outperformed the</w:t>
      </w:r>
      <w:r w:rsidR="00CA118C" w:rsidRPr="00CF7DC6">
        <w:t xml:space="preserve"> volatile </w:t>
      </w:r>
      <w:r w:rsidR="00F725FE" w:rsidRPr="00CF7DC6">
        <w:t xml:space="preserve">Middle East in 2013. </w:t>
      </w:r>
      <w:r w:rsidR="00F725FE" w:rsidRPr="00CF7DC6">
        <w:rPr>
          <w:i/>
        </w:rPr>
        <w:t>See table</w:t>
      </w:r>
      <w:r w:rsidR="00032E64" w:rsidRPr="00CF7DC6">
        <w:rPr>
          <w:i/>
        </w:rPr>
        <w:t xml:space="preserve"> 1.1</w:t>
      </w:r>
      <w:r w:rsidR="00F725FE" w:rsidRPr="00CF7DC6">
        <w:rPr>
          <w:i/>
        </w:rPr>
        <w:t xml:space="preserve"> below for more details. </w:t>
      </w:r>
    </w:p>
    <w:p w:rsidR="005A61EA" w:rsidRPr="00CF7DC6" w:rsidRDefault="005A61EA" w:rsidP="005A61EA">
      <w:pPr>
        <w:pStyle w:val="NoSpacing"/>
      </w:pPr>
    </w:p>
    <w:tbl>
      <w:tblPr>
        <w:tblStyle w:val="LightShading-Accent1"/>
        <w:tblW w:w="4810" w:type="dxa"/>
        <w:jc w:val="center"/>
        <w:tblLook w:val="04A0" w:firstRow="1" w:lastRow="0" w:firstColumn="1" w:lastColumn="0" w:noHBand="0" w:noVBand="1"/>
      </w:tblPr>
      <w:tblGrid>
        <w:gridCol w:w="1722"/>
        <w:gridCol w:w="615"/>
        <w:gridCol w:w="615"/>
        <w:gridCol w:w="654"/>
        <w:gridCol w:w="604"/>
        <w:gridCol w:w="604"/>
      </w:tblGrid>
      <w:tr w:rsidR="00D57667" w:rsidRPr="00CF7DC6" w:rsidTr="008E7906">
        <w:trPr>
          <w:cnfStyle w:val="100000000000" w:firstRow="1" w:lastRow="0" w:firstColumn="0" w:lastColumn="0" w:oddVBand="0" w:evenVBand="0" w:oddHBand="0"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4810" w:type="dxa"/>
            <w:gridSpan w:val="6"/>
            <w:noWrap/>
            <w:hideMark/>
          </w:tcPr>
          <w:p w:rsidR="00D57667" w:rsidRPr="00CF7DC6" w:rsidRDefault="00D57667" w:rsidP="00AE50F0">
            <w:pPr>
              <w:rPr>
                <w:rFonts w:ascii="Calibri" w:eastAsia="Times New Roman" w:hAnsi="Calibri" w:cs="Times New Roman"/>
                <w:b w:val="0"/>
                <w:bCs w:val="0"/>
                <w:color w:val="000000"/>
                <w:sz w:val="16"/>
                <w:szCs w:val="16"/>
              </w:rPr>
            </w:pPr>
            <w:r w:rsidRPr="00CF7DC6">
              <w:rPr>
                <w:rFonts w:ascii="Calibri" w:eastAsia="Times New Roman" w:hAnsi="Calibri" w:cs="Times New Roman"/>
                <w:b w:val="0"/>
                <w:bCs w:val="0"/>
                <w:color w:val="000000"/>
                <w:sz w:val="16"/>
                <w:szCs w:val="16"/>
              </w:rPr>
              <w:t>Table 1.1:</w:t>
            </w:r>
            <w:r w:rsidRPr="00CF7DC6">
              <w:rPr>
                <w:rFonts w:ascii="Calibri" w:eastAsia="Times New Roman" w:hAnsi="Calibri" w:cs="Times New Roman"/>
                <w:color w:val="000000"/>
                <w:sz w:val="16"/>
                <w:szCs w:val="16"/>
              </w:rPr>
              <w:t xml:space="preserve"> Outlook for International Tourist Arrivals</w:t>
            </w:r>
          </w:p>
        </w:tc>
      </w:tr>
      <w:tr w:rsidR="00D32792" w:rsidRPr="00CF7DC6" w:rsidTr="008E7906">
        <w:trPr>
          <w:cnfStyle w:val="000000100000" w:firstRow="0" w:lastRow="0" w:firstColumn="0" w:lastColumn="0" w:oddVBand="0" w:evenVBand="0" w:oddHBand="1" w:evenHBand="0" w:firstRowFirstColumn="0" w:firstRowLastColumn="0" w:lastRowFirstColumn="0" w:lastRowLastColumn="0"/>
          <w:trHeight w:val="182"/>
          <w:jc w:val="center"/>
        </w:trPr>
        <w:tc>
          <w:tcPr>
            <w:cnfStyle w:val="001000000000" w:firstRow="0" w:lastRow="0" w:firstColumn="1" w:lastColumn="0" w:oddVBand="0" w:evenVBand="0" w:oddHBand="0" w:evenHBand="0" w:firstRowFirstColumn="0" w:firstRowLastColumn="0" w:lastRowFirstColumn="0" w:lastRowLastColumn="0"/>
            <w:tcW w:w="1722" w:type="dxa"/>
            <w:noWrap/>
            <w:hideMark/>
          </w:tcPr>
          <w:p w:rsidR="00D32792" w:rsidRPr="00CF7DC6" w:rsidRDefault="00D32792" w:rsidP="00AE50F0">
            <w:pPr>
              <w:rPr>
                <w:rFonts w:ascii="Calibri" w:eastAsia="Times New Roman" w:hAnsi="Calibri" w:cs="Times New Roman"/>
                <w:color w:val="000000"/>
                <w:sz w:val="16"/>
                <w:szCs w:val="16"/>
              </w:rPr>
            </w:pPr>
            <w:r w:rsidRPr="00CF7DC6">
              <w:rPr>
                <w:rFonts w:ascii="Calibri" w:eastAsia="Times New Roman" w:hAnsi="Calibri" w:cs="Times New Roman"/>
                <w:color w:val="000000"/>
                <w:sz w:val="16"/>
                <w:szCs w:val="16"/>
              </w:rPr>
              <w:t> </w:t>
            </w:r>
          </w:p>
        </w:tc>
        <w:tc>
          <w:tcPr>
            <w:tcW w:w="615" w:type="dxa"/>
            <w:noWrap/>
            <w:hideMark/>
          </w:tcPr>
          <w:p w:rsidR="00D32792" w:rsidRPr="00CF7DC6" w:rsidRDefault="00D32792" w:rsidP="008A26B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CF7DC6">
              <w:rPr>
                <w:rFonts w:ascii="Calibri" w:eastAsia="Times New Roman" w:hAnsi="Calibri" w:cs="Times New Roman"/>
                <w:color w:val="000000"/>
                <w:sz w:val="16"/>
                <w:szCs w:val="16"/>
              </w:rPr>
              <w:t>2009</w:t>
            </w:r>
          </w:p>
        </w:tc>
        <w:tc>
          <w:tcPr>
            <w:tcW w:w="611" w:type="dxa"/>
            <w:noWrap/>
          </w:tcPr>
          <w:p w:rsidR="00D32792" w:rsidRPr="00CF7DC6" w:rsidRDefault="00D32792" w:rsidP="008A26B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CF7DC6">
              <w:rPr>
                <w:rFonts w:ascii="Calibri" w:eastAsia="Times New Roman" w:hAnsi="Calibri" w:cs="Times New Roman"/>
                <w:color w:val="000000"/>
                <w:sz w:val="16"/>
                <w:szCs w:val="16"/>
              </w:rPr>
              <w:t>2010</w:t>
            </w:r>
          </w:p>
        </w:tc>
        <w:tc>
          <w:tcPr>
            <w:tcW w:w="654" w:type="dxa"/>
            <w:noWrap/>
          </w:tcPr>
          <w:p w:rsidR="00D32792" w:rsidRPr="00CF7DC6" w:rsidRDefault="00D32792" w:rsidP="008A26B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CF7DC6">
              <w:rPr>
                <w:rFonts w:ascii="Calibri" w:eastAsia="Times New Roman" w:hAnsi="Calibri" w:cs="Times New Roman"/>
                <w:color w:val="000000"/>
                <w:sz w:val="16"/>
                <w:szCs w:val="16"/>
              </w:rPr>
              <w:t>2011</w:t>
            </w:r>
          </w:p>
        </w:tc>
        <w:tc>
          <w:tcPr>
            <w:tcW w:w="604" w:type="dxa"/>
            <w:noWrap/>
          </w:tcPr>
          <w:p w:rsidR="00D32792" w:rsidRPr="00CF7DC6" w:rsidRDefault="00D32792" w:rsidP="008A26B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CF7DC6">
              <w:rPr>
                <w:rFonts w:ascii="Calibri" w:eastAsia="Times New Roman" w:hAnsi="Calibri" w:cs="Times New Roman"/>
                <w:color w:val="000000"/>
                <w:sz w:val="16"/>
                <w:szCs w:val="16"/>
              </w:rPr>
              <w:t>2012</w:t>
            </w:r>
          </w:p>
        </w:tc>
        <w:tc>
          <w:tcPr>
            <w:tcW w:w="604" w:type="dxa"/>
            <w:noWrap/>
          </w:tcPr>
          <w:p w:rsidR="00D32792" w:rsidRPr="00CF7DC6" w:rsidRDefault="00D32792" w:rsidP="00AE50F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CF7DC6">
              <w:rPr>
                <w:rFonts w:ascii="Calibri" w:eastAsia="Times New Roman" w:hAnsi="Calibri" w:cs="Times New Roman"/>
                <w:color w:val="000000"/>
                <w:sz w:val="16"/>
                <w:szCs w:val="16"/>
              </w:rPr>
              <w:t>2013</w:t>
            </w:r>
          </w:p>
        </w:tc>
      </w:tr>
      <w:tr w:rsidR="00D32792" w:rsidRPr="00CF7DC6" w:rsidTr="008E7906">
        <w:trPr>
          <w:trHeight w:val="182"/>
          <w:jc w:val="center"/>
        </w:trPr>
        <w:tc>
          <w:tcPr>
            <w:cnfStyle w:val="001000000000" w:firstRow="0" w:lastRow="0" w:firstColumn="1" w:lastColumn="0" w:oddVBand="0" w:evenVBand="0" w:oddHBand="0" w:evenHBand="0" w:firstRowFirstColumn="0" w:firstRowLastColumn="0" w:lastRowFirstColumn="0" w:lastRowLastColumn="0"/>
            <w:tcW w:w="1722" w:type="dxa"/>
            <w:noWrap/>
            <w:hideMark/>
          </w:tcPr>
          <w:p w:rsidR="00D32792" w:rsidRPr="00CF7DC6" w:rsidRDefault="00D32792" w:rsidP="00AE50F0">
            <w:pPr>
              <w:rPr>
                <w:rFonts w:ascii="Calibri" w:eastAsia="Times New Roman" w:hAnsi="Calibri" w:cs="Times New Roman"/>
                <w:color w:val="000000"/>
                <w:sz w:val="16"/>
                <w:szCs w:val="16"/>
              </w:rPr>
            </w:pPr>
          </w:p>
        </w:tc>
        <w:tc>
          <w:tcPr>
            <w:tcW w:w="3088" w:type="dxa"/>
            <w:gridSpan w:val="5"/>
            <w:noWrap/>
            <w:hideMark/>
          </w:tcPr>
          <w:p w:rsidR="00D32792" w:rsidRPr="00CF7DC6" w:rsidRDefault="00D32792" w:rsidP="00AE50F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CF7DC6">
              <w:rPr>
                <w:rFonts w:ascii="Calibri" w:eastAsia="Times New Roman" w:hAnsi="Calibri" w:cs="Times New Roman"/>
                <w:color w:val="000000"/>
                <w:sz w:val="16"/>
                <w:szCs w:val="16"/>
              </w:rPr>
              <w:t>Real</w:t>
            </w:r>
          </w:p>
        </w:tc>
      </w:tr>
      <w:tr w:rsidR="00D32792" w:rsidRPr="00CF7DC6" w:rsidTr="008E7906">
        <w:trPr>
          <w:cnfStyle w:val="000000100000" w:firstRow="0" w:lastRow="0" w:firstColumn="0" w:lastColumn="0" w:oddVBand="0" w:evenVBand="0" w:oddHBand="1" w:evenHBand="0" w:firstRowFirstColumn="0" w:firstRowLastColumn="0" w:lastRowFirstColumn="0" w:lastRowLastColumn="0"/>
          <w:trHeight w:val="182"/>
          <w:jc w:val="center"/>
        </w:trPr>
        <w:tc>
          <w:tcPr>
            <w:cnfStyle w:val="001000000000" w:firstRow="0" w:lastRow="0" w:firstColumn="1" w:lastColumn="0" w:oddVBand="0" w:evenVBand="0" w:oddHBand="0" w:evenHBand="0" w:firstRowFirstColumn="0" w:firstRowLastColumn="0" w:lastRowFirstColumn="0" w:lastRowLastColumn="0"/>
            <w:tcW w:w="1722" w:type="dxa"/>
            <w:noWrap/>
            <w:hideMark/>
          </w:tcPr>
          <w:p w:rsidR="00D32792" w:rsidRPr="00CF7DC6" w:rsidRDefault="00D32792" w:rsidP="00AE50F0">
            <w:pPr>
              <w:rPr>
                <w:rFonts w:ascii="Calibri" w:eastAsia="Times New Roman" w:hAnsi="Calibri" w:cs="Times New Roman"/>
                <w:color w:val="000000"/>
                <w:sz w:val="16"/>
                <w:szCs w:val="16"/>
              </w:rPr>
            </w:pPr>
            <w:r w:rsidRPr="00CF7DC6">
              <w:rPr>
                <w:rFonts w:ascii="Calibri" w:eastAsia="Times New Roman" w:hAnsi="Calibri" w:cs="Times New Roman"/>
                <w:color w:val="000000"/>
                <w:sz w:val="16"/>
                <w:szCs w:val="16"/>
              </w:rPr>
              <w:t> </w:t>
            </w:r>
          </w:p>
        </w:tc>
        <w:tc>
          <w:tcPr>
            <w:tcW w:w="3088" w:type="dxa"/>
            <w:gridSpan w:val="5"/>
            <w:noWrap/>
            <w:hideMark/>
          </w:tcPr>
          <w:p w:rsidR="00D32792" w:rsidRPr="00CF7DC6" w:rsidRDefault="00D32792" w:rsidP="00AE50F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CF7DC6">
              <w:rPr>
                <w:rFonts w:ascii="Calibri" w:eastAsia="Times New Roman" w:hAnsi="Calibri" w:cs="Times New Roman"/>
                <w:color w:val="000000"/>
                <w:sz w:val="16"/>
                <w:szCs w:val="16"/>
              </w:rPr>
              <w:t>Full Year, Change</w:t>
            </w:r>
          </w:p>
        </w:tc>
      </w:tr>
      <w:tr w:rsidR="00D32792" w:rsidRPr="00CF7DC6" w:rsidTr="008E7906">
        <w:trPr>
          <w:trHeight w:val="182"/>
          <w:jc w:val="center"/>
        </w:trPr>
        <w:tc>
          <w:tcPr>
            <w:cnfStyle w:val="001000000000" w:firstRow="0" w:lastRow="0" w:firstColumn="1" w:lastColumn="0" w:oddVBand="0" w:evenVBand="0" w:oddHBand="0" w:evenHBand="0" w:firstRowFirstColumn="0" w:firstRowLastColumn="0" w:lastRowFirstColumn="0" w:lastRowLastColumn="0"/>
            <w:tcW w:w="1722" w:type="dxa"/>
            <w:noWrap/>
            <w:hideMark/>
          </w:tcPr>
          <w:p w:rsidR="00D32792" w:rsidRPr="00CF7DC6" w:rsidRDefault="00D32792" w:rsidP="00AE50F0">
            <w:pPr>
              <w:rPr>
                <w:rFonts w:ascii="Calibri" w:eastAsia="Times New Roman" w:hAnsi="Calibri" w:cs="Times New Roman"/>
                <w:b w:val="0"/>
                <w:bCs w:val="0"/>
                <w:color w:val="000000"/>
                <w:sz w:val="16"/>
                <w:szCs w:val="16"/>
              </w:rPr>
            </w:pPr>
            <w:r w:rsidRPr="00CF7DC6">
              <w:rPr>
                <w:rFonts w:ascii="Calibri" w:eastAsia="Times New Roman" w:hAnsi="Calibri" w:cs="Times New Roman"/>
                <w:b w:val="0"/>
                <w:bCs w:val="0"/>
                <w:color w:val="000000"/>
                <w:sz w:val="16"/>
                <w:szCs w:val="16"/>
              </w:rPr>
              <w:t>World</w:t>
            </w:r>
          </w:p>
        </w:tc>
        <w:tc>
          <w:tcPr>
            <w:tcW w:w="615" w:type="dxa"/>
            <w:noWrap/>
            <w:hideMark/>
          </w:tcPr>
          <w:p w:rsidR="00D32792" w:rsidRPr="00CF7DC6" w:rsidRDefault="00D32792" w:rsidP="00E5688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color w:val="000000"/>
                <w:sz w:val="16"/>
                <w:szCs w:val="16"/>
              </w:rPr>
            </w:pPr>
            <w:r w:rsidRPr="00CF7DC6">
              <w:rPr>
                <w:rFonts w:ascii="Calibri" w:eastAsia="Times New Roman" w:hAnsi="Calibri" w:cs="Times New Roman"/>
                <w:b/>
                <w:bCs/>
                <w:color w:val="000000"/>
                <w:sz w:val="16"/>
                <w:szCs w:val="16"/>
              </w:rPr>
              <w:t>-3.</w:t>
            </w:r>
            <w:r w:rsidR="00E56888" w:rsidRPr="00CF7DC6">
              <w:rPr>
                <w:rFonts w:ascii="Calibri" w:eastAsia="Times New Roman" w:hAnsi="Calibri" w:cs="Times New Roman"/>
                <w:b/>
                <w:bCs/>
                <w:color w:val="000000"/>
                <w:sz w:val="16"/>
                <w:szCs w:val="16"/>
              </w:rPr>
              <w:t>9</w:t>
            </w:r>
            <w:r w:rsidRPr="00CF7DC6">
              <w:rPr>
                <w:rFonts w:ascii="Calibri" w:eastAsia="Times New Roman" w:hAnsi="Calibri" w:cs="Times New Roman"/>
                <w:b/>
                <w:bCs/>
                <w:color w:val="000000"/>
                <w:sz w:val="16"/>
                <w:szCs w:val="16"/>
              </w:rPr>
              <w:t>%</w:t>
            </w:r>
          </w:p>
        </w:tc>
        <w:tc>
          <w:tcPr>
            <w:tcW w:w="611" w:type="dxa"/>
            <w:noWrap/>
          </w:tcPr>
          <w:p w:rsidR="00D32792" w:rsidRPr="00CF7DC6" w:rsidRDefault="00D32792" w:rsidP="008A26B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color w:val="000000"/>
                <w:sz w:val="16"/>
                <w:szCs w:val="16"/>
              </w:rPr>
            </w:pPr>
            <w:r w:rsidRPr="00CF7DC6">
              <w:rPr>
                <w:rFonts w:ascii="Calibri" w:eastAsia="Times New Roman" w:hAnsi="Calibri" w:cs="Times New Roman"/>
                <w:b/>
                <w:bCs/>
                <w:color w:val="000000"/>
                <w:sz w:val="16"/>
                <w:szCs w:val="16"/>
              </w:rPr>
              <w:t>6.5%</w:t>
            </w:r>
          </w:p>
        </w:tc>
        <w:tc>
          <w:tcPr>
            <w:tcW w:w="654" w:type="dxa"/>
            <w:noWrap/>
          </w:tcPr>
          <w:p w:rsidR="00D32792" w:rsidRPr="00CF7DC6" w:rsidRDefault="00D32792" w:rsidP="008A26B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color w:val="000000"/>
                <w:sz w:val="16"/>
                <w:szCs w:val="16"/>
              </w:rPr>
            </w:pPr>
            <w:r w:rsidRPr="00CF7DC6">
              <w:rPr>
                <w:rFonts w:ascii="Calibri" w:eastAsia="Times New Roman" w:hAnsi="Calibri" w:cs="Times New Roman"/>
                <w:b/>
                <w:bCs/>
                <w:color w:val="000000"/>
                <w:sz w:val="16"/>
                <w:szCs w:val="16"/>
              </w:rPr>
              <w:t>4.</w:t>
            </w:r>
            <w:r w:rsidR="002F6A18" w:rsidRPr="00CF7DC6">
              <w:rPr>
                <w:rFonts w:ascii="Calibri" w:eastAsia="Times New Roman" w:hAnsi="Calibri" w:cs="Times New Roman"/>
                <w:b/>
                <w:bCs/>
                <w:color w:val="000000"/>
                <w:sz w:val="16"/>
                <w:szCs w:val="16"/>
              </w:rPr>
              <w:t>9</w:t>
            </w:r>
            <w:r w:rsidRPr="00CF7DC6">
              <w:rPr>
                <w:rFonts w:ascii="Calibri" w:eastAsia="Times New Roman" w:hAnsi="Calibri" w:cs="Times New Roman"/>
                <w:b/>
                <w:bCs/>
                <w:color w:val="000000"/>
                <w:sz w:val="16"/>
                <w:szCs w:val="16"/>
              </w:rPr>
              <w:t>%</w:t>
            </w:r>
          </w:p>
        </w:tc>
        <w:tc>
          <w:tcPr>
            <w:tcW w:w="604" w:type="dxa"/>
            <w:noWrap/>
          </w:tcPr>
          <w:p w:rsidR="00D32792" w:rsidRPr="00CF7DC6" w:rsidRDefault="002F6A18" w:rsidP="008A26B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color w:val="000000"/>
                <w:sz w:val="16"/>
                <w:szCs w:val="16"/>
              </w:rPr>
            </w:pPr>
            <w:r w:rsidRPr="00CF7DC6">
              <w:rPr>
                <w:rFonts w:ascii="Calibri" w:eastAsia="Times New Roman" w:hAnsi="Calibri" w:cs="Times New Roman"/>
                <w:b/>
                <w:bCs/>
                <w:color w:val="000000"/>
                <w:sz w:val="16"/>
                <w:szCs w:val="16"/>
              </w:rPr>
              <w:t>4.0</w:t>
            </w:r>
            <w:r w:rsidR="00D32792" w:rsidRPr="00CF7DC6">
              <w:rPr>
                <w:rFonts w:ascii="Calibri" w:eastAsia="Times New Roman" w:hAnsi="Calibri" w:cs="Times New Roman"/>
                <w:b/>
                <w:bCs/>
                <w:color w:val="000000"/>
                <w:sz w:val="16"/>
                <w:szCs w:val="16"/>
              </w:rPr>
              <w:t>%</w:t>
            </w:r>
          </w:p>
        </w:tc>
        <w:tc>
          <w:tcPr>
            <w:tcW w:w="604" w:type="dxa"/>
            <w:noWrap/>
          </w:tcPr>
          <w:p w:rsidR="00D32792" w:rsidRPr="00CF7DC6" w:rsidRDefault="002F6A18" w:rsidP="00AE50F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color w:val="000000"/>
                <w:sz w:val="16"/>
                <w:szCs w:val="16"/>
              </w:rPr>
            </w:pPr>
            <w:r w:rsidRPr="00CF7DC6">
              <w:rPr>
                <w:rFonts w:ascii="Calibri" w:eastAsia="Times New Roman" w:hAnsi="Calibri" w:cs="Times New Roman"/>
                <w:b/>
                <w:bCs/>
                <w:color w:val="000000"/>
                <w:sz w:val="16"/>
                <w:szCs w:val="16"/>
              </w:rPr>
              <w:t>5.0%</w:t>
            </w:r>
          </w:p>
        </w:tc>
      </w:tr>
      <w:tr w:rsidR="00D32792" w:rsidRPr="00CF7DC6" w:rsidTr="008E7906">
        <w:trPr>
          <w:cnfStyle w:val="000000100000" w:firstRow="0" w:lastRow="0" w:firstColumn="0" w:lastColumn="0" w:oddVBand="0" w:evenVBand="0" w:oddHBand="1" w:evenHBand="0" w:firstRowFirstColumn="0" w:firstRowLastColumn="0" w:lastRowFirstColumn="0" w:lastRowLastColumn="0"/>
          <w:trHeight w:val="182"/>
          <w:jc w:val="center"/>
        </w:trPr>
        <w:tc>
          <w:tcPr>
            <w:cnfStyle w:val="001000000000" w:firstRow="0" w:lastRow="0" w:firstColumn="1" w:lastColumn="0" w:oddVBand="0" w:evenVBand="0" w:oddHBand="0" w:evenHBand="0" w:firstRowFirstColumn="0" w:firstRowLastColumn="0" w:lastRowFirstColumn="0" w:lastRowLastColumn="0"/>
            <w:tcW w:w="1722" w:type="dxa"/>
            <w:noWrap/>
            <w:hideMark/>
          </w:tcPr>
          <w:p w:rsidR="00D32792" w:rsidRPr="00CF7DC6" w:rsidRDefault="00D32792" w:rsidP="00AE50F0">
            <w:pPr>
              <w:rPr>
                <w:rFonts w:ascii="Calibri" w:eastAsia="Times New Roman" w:hAnsi="Calibri" w:cs="Times New Roman"/>
                <w:color w:val="000000"/>
                <w:sz w:val="16"/>
                <w:szCs w:val="16"/>
              </w:rPr>
            </w:pPr>
            <w:r w:rsidRPr="00CF7DC6">
              <w:rPr>
                <w:rFonts w:ascii="Calibri" w:eastAsia="Times New Roman" w:hAnsi="Calibri" w:cs="Times New Roman"/>
                <w:color w:val="000000"/>
                <w:sz w:val="16"/>
                <w:szCs w:val="16"/>
              </w:rPr>
              <w:t>Europe</w:t>
            </w:r>
          </w:p>
        </w:tc>
        <w:tc>
          <w:tcPr>
            <w:tcW w:w="615" w:type="dxa"/>
            <w:noWrap/>
            <w:hideMark/>
          </w:tcPr>
          <w:p w:rsidR="00D32792" w:rsidRPr="00CF7DC6" w:rsidRDefault="00D32792" w:rsidP="008A26B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CF7DC6">
              <w:rPr>
                <w:rFonts w:ascii="Calibri" w:eastAsia="Times New Roman" w:hAnsi="Calibri" w:cs="Times New Roman"/>
                <w:color w:val="000000"/>
                <w:sz w:val="16"/>
                <w:szCs w:val="16"/>
              </w:rPr>
              <w:t>-</w:t>
            </w:r>
            <w:r w:rsidR="00E56888" w:rsidRPr="00CF7DC6">
              <w:rPr>
                <w:rFonts w:ascii="Calibri" w:eastAsia="Times New Roman" w:hAnsi="Calibri" w:cs="Times New Roman"/>
                <w:color w:val="000000"/>
                <w:sz w:val="16"/>
                <w:szCs w:val="16"/>
              </w:rPr>
              <w:t>5.0</w:t>
            </w:r>
            <w:r w:rsidRPr="00CF7DC6">
              <w:rPr>
                <w:rFonts w:ascii="Calibri" w:eastAsia="Times New Roman" w:hAnsi="Calibri" w:cs="Times New Roman"/>
                <w:color w:val="000000"/>
                <w:sz w:val="16"/>
                <w:szCs w:val="16"/>
              </w:rPr>
              <w:t>%</w:t>
            </w:r>
          </w:p>
        </w:tc>
        <w:tc>
          <w:tcPr>
            <w:tcW w:w="611" w:type="dxa"/>
            <w:noWrap/>
          </w:tcPr>
          <w:p w:rsidR="00D32792" w:rsidRPr="00CF7DC6" w:rsidRDefault="00D32792" w:rsidP="008A26B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CF7DC6">
              <w:rPr>
                <w:rFonts w:ascii="Calibri" w:eastAsia="Times New Roman" w:hAnsi="Calibri" w:cs="Times New Roman"/>
                <w:color w:val="000000"/>
                <w:sz w:val="16"/>
                <w:szCs w:val="16"/>
              </w:rPr>
              <w:t>3.</w:t>
            </w:r>
            <w:r w:rsidR="002F6A18" w:rsidRPr="00CF7DC6">
              <w:rPr>
                <w:rFonts w:ascii="Calibri" w:eastAsia="Times New Roman" w:hAnsi="Calibri" w:cs="Times New Roman"/>
                <w:color w:val="000000"/>
                <w:sz w:val="16"/>
                <w:szCs w:val="16"/>
              </w:rPr>
              <w:t>1</w:t>
            </w:r>
            <w:r w:rsidRPr="00CF7DC6">
              <w:rPr>
                <w:rFonts w:ascii="Calibri" w:eastAsia="Times New Roman" w:hAnsi="Calibri" w:cs="Times New Roman"/>
                <w:color w:val="000000"/>
                <w:sz w:val="16"/>
                <w:szCs w:val="16"/>
              </w:rPr>
              <w:t>%</w:t>
            </w:r>
          </w:p>
        </w:tc>
        <w:tc>
          <w:tcPr>
            <w:tcW w:w="654" w:type="dxa"/>
            <w:noWrap/>
          </w:tcPr>
          <w:p w:rsidR="00D32792" w:rsidRPr="00CF7DC6" w:rsidRDefault="00D32792" w:rsidP="008A26B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CF7DC6">
              <w:rPr>
                <w:rFonts w:ascii="Calibri" w:eastAsia="Times New Roman" w:hAnsi="Calibri" w:cs="Times New Roman"/>
                <w:color w:val="000000"/>
                <w:sz w:val="16"/>
                <w:szCs w:val="16"/>
              </w:rPr>
              <w:t>6.</w:t>
            </w:r>
            <w:r w:rsidR="002F6A18" w:rsidRPr="00CF7DC6">
              <w:rPr>
                <w:rFonts w:ascii="Calibri" w:eastAsia="Times New Roman" w:hAnsi="Calibri" w:cs="Times New Roman"/>
                <w:color w:val="000000"/>
                <w:sz w:val="16"/>
                <w:szCs w:val="16"/>
              </w:rPr>
              <w:t>4</w:t>
            </w:r>
            <w:r w:rsidRPr="00CF7DC6">
              <w:rPr>
                <w:rFonts w:ascii="Calibri" w:eastAsia="Times New Roman" w:hAnsi="Calibri" w:cs="Times New Roman"/>
                <w:color w:val="000000"/>
                <w:sz w:val="16"/>
                <w:szCs w:val="16"/>
              </w:rPr>
              <w:t>%</w:t>
            </w:r>
          </w:p>
        </w:tc>
        <w:tc>
          <w:tcPr>
            <w:tcW w:w="604" w:type="dxa"/>
            <w:noWrap/>
          </w:tcPr>
          <w:p w:rsidR="00D32792" w:rsidRPr="00CF7DC6" w:rsidRDefault="002F6A18" w:rsidP="008A26B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CF7DC6">
              <w:rPr>
                <w:rFonts w:ascii="Calibri" w:eastAsia="Times New Roman" w:hAnsi="Calibri" w:cs="Times New Roman"/>
                <w:color w:val="000000"/>
                <w:sz w:val="16"/>
                <w:szCs w:val="16"/>
              </w:rPr>
              <w:t>3.4</w:t>
            </w:r>
            <w:r w:rsidR="00D32792" w:rsidRPr="00CF7DC6">
              <w:rPr>
                <w:rFonts w:ascii="Calibri" w:eastAsia="Times New Roman" w:hAnsi="Calibri" w:cs="Times New Roman"/>
                <w:color w:val="000000"/>
                <w:sz w:val="16"/>
                <w:szCs w:val="16"/>
              </w:rPr>
              <w:t>%</w:t>
            </w:r>
          </w:p>
        </w:tc>
        <w:tc>
          <w:tcPr>
            <w:tcW w:w="604" w:type="dxa"/>
            <w:noWrap/>
          </w:tcPr>
          <w:p w:rsidR="00D32792" w:rsidRPr="00CF7DC6" w:rsidRDefault="002F6A18" w:rsidP="00AE50F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CF7DC6">
              <w:rPr>
                <w:rFonts w:ascii="Calibri" w:eastAsia="Times New Roman" w:hAnsi="Calibri" w:cs="Times New Roman"/>
                <w:color w:val="000000"/>
                <w:sz w:val="16"/>
                <w:szCs w:val="16"/>
              </w:rPr>
              <w:t>5.4%</w:t>
            </w:r>
          </w:p>
        </w:tc>
      </w:tr>
      <w:tr w:rsidR="00D32792" w:rsidRPr="00CF7DC6" w:rsidTr="008E7906">
        <w:trPr>
          <w:trHeight w:val="182"/>
          <w:jc w:val="center"/>
        </w:trPr>
        <w:tc>
          <w:tcPr>
            <w:cnfStyle w:val="001000000000" w:firstRow="0" w:lastRow="0" w:firstColumn="1" w:lastColumn="0" w:oddVBand="0" w:evenVBand="0" w:oddHBand="0" w:evenHBand="0" w:firstRowFirstColumn="0" w:firstRowLastColumn="0" w:lastRowFirstColumn="0" w:lastRowLastColumn="0"/>
            <w:tcW w:w="1722" w:type="dxa"/>
            <w:noWrap/>
            <w:hideMark/>
          </w:tcPr>
          <w:p w:rsidR="00D32792" w:rsidRPr="00CF7DC6" w:rsidRDefault="00D32792" w:rsidP="00AE50F0">
            <w:pPr>
              <w:rPr>
                <w:rFonts w:ascii="Calibri" w:eastAsia="Times New Roman" w:hAnsi="Calibri" w:cs="Times New Roman"/>
                <w:color w:val="000000"/>
                <w:sz w:val="16"/>
                <w:szCs w:val="16"/>
              </w:rPr>
            </w:pPr>
            <w:r w:rsidRPr="00CF7DC6">
              <w:rPr>
                <w:rFonts w:ascii="Calibri" w:eastAsia="Times New Roman" w:hAnsi="Calibri" w:cs="Times New Roman"/>
                <w:color w:val="000000"/>
                <w:sz w:val="16"/>
                <w:szCs w:val="16"/>
              </w:rPr>
              <w:t>Asia and the Pacific</w:t>
            </w:r>
          </w:p>
        </w:tc>
        <w:tc>
          <w:tcPr>
            <w:tcW w:w="615" w:type="dxa"/>
            <w:noWrap/>
            <w:hideMark/>
          </w:tcPr>
          <w:p w:rsidR="00D32792" w:rsidRPr="00CF7DC6" w:rsidRDefault="00D32792" w:rsidP="008A26B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CF7DC6">
              <w:rPr>
                <w:rFonts w:ascii="Calibri" w:eastAsia="Times New Roman" w:hAnsi="Calibri" w:cs="Times New Roman"/>
                <w:color w:val="000000"/>
                <w:sz w:val="16"/>
                <w:szCs w:val="16"/>
              </w:rPr>
              <w:t>-1.6%</w:t>
            </w:r>
          </w:p>
        </w:tc>
        <w:tc>
          <w:tcPr>
            <w:tcW w:w="611" w:type="dxa"/>
            <w:noWrap/>
          </w:tcPr>
          <w:p w:rsidR="00D32792" w:rsidRPr="00CF7DC6" w:rsidRDefault="00D32792" w:rsidP="008A26B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CF7DC6">
              <w:rPr>
                <w:rFonts w:ascii="Calibri" w:eastAsia="Times New Roman" w:hAnsi="Calibri" w:cs="Times New Roman"/>
                <w:color w:val="000000"/>
                <w:sz w:val="16"/>
                <w:szCs w:val="16"/>
              </w:rPr>
              <w:t>13.2%</w:t>
            </w:r>
          </w:p>
        </w:tc>
        <w:tc>
          <w:tcPr>
            <w:tcW w:w="654" w:type="dxa"/>
            <w:noWrap/>
          </w:tcPr>
          <w:p w:rsidR="00D32792" w:rsidRPr="00CF7DC6" w:rsidRDefault="00D32792" w:rsidP="008A26B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CF7DC6">
              <w:rPr>
                <w:rFonts w:ascii="Calibri" w:eastAsia="Times New Roman" w:hAnsi="Calibri" w:cs="Times New Roman"/>
                <w:color w:val="000000"/>
                <w:sz w:val="16"/>
                <w:szCs w:val="16"/>
              </w:rPr>
              <w:t>6.</w:t>
            </w:r>
            <w:r w:rsidR="002F6A18" w:rsidRPr="00CF7DC6">
              <w:rPr>
                <w:rFonts w:ascii="Calibri" w:eastAsia="Times New Roman" w:hAnsi="Calibri" w:cs="Times New Roman"/>
                <w:color w:val="000000"/>
                <w:sz w:val="16"/>
                <w:szCs w:val="16"/>
              </w:rPr>
              <w:t>6</w:t>
            </w:r>
            <w:r w:rsidRPr="00CF7DC6">
              <w:rPr>
                <w:rFonts w:ascii="Calibri" w:eastAsia="Times New Roman" w:hAnsi="Calibri" w:cs="Times New Roman"/>
                <w:color w:val="000000"/>
                <w:sz w:val="16"/>
                <w:szCs w:val="16"/>
              </w:rPr>
              <w:t>%</w:t>
            </w:r>
          </w:p>
        </w:tc>
        <w:tc>
          <w:tcPr>
            <w:tcW w:w="604" w:type="dxa"/>
            <w:noWrap/>
          </w:tcPr>
          <w:p w:rsidR="00D32792" w:rsidRPr="00CF7DC6" w:rsidRDefault="00D32792" w:rsidP="008A26B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CF7DC6">
              <w:rPr>
                <w:rFonts w:ascii="Calibri" w:eastAsia="Times New Roman" w:hAnsi="Calibri" w:cs="Times New Roman"/>
                <w:color w:val="000000"/>
                <w:sz w:val="16"/>
                <w:szCs w:val="16"/>
              </w:rPr>
              <w:t>6.8%</w:t>
            </w:r>
          </w:p>
        </w:tc>
        <w:tc>
          <w:tcPr>
            <w:tcW w:w="604" w:type="dxa"/>
            <w:noWrap/>
          </w:tcPr>
          <w:p w:rsidR="00D32792" w:rsidRPr="00CF7DC6" w:rsidRDefault="002F6A18" w:rsidP="00AE50F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CF7DC6">
              <w:rPr>
                <w:rFonts w:ascii="Calibri" w:eastAsia="Times New Roman" w:hAnsi="Calibri" w:cs="Times New Roman"/>
                <w:color w:val="000000"/>
                <w:sz w:val="16"/>
                <w:szCs w:val="16"/>
              </w:rPr>
              <w:t>6.0%</w:t>
            </w:r>
          </w:p>
        </w:tc>
      </w:tr>
      <w:tr w:rsidR="00D32792" w:rsidRPr="00CF7DC6" w:rsidTr="008E7906">
        <w:trPr>
          <w:cnfStyle w:val="000000100000" w:firstRow="0" w:lastRow="0" w:firstColumn="0" w:lastColumn="0" w:oddVBand="0" w:evenVBand="0" w:oddHBand="1" w:evenHBand="0" w:firstRowFirstColumn="0" w:firstRowLastColumn="0" w:lastRowFirstColumn="0" w:lastRowLastColumn="0"/>
          <w:trHeight w:val="182"/>
          <w:jc w:val="center"/>
        </w:trPr>
        <w:tc>
          <w:tcPr>
            <w:cnfStyle w:val="001000000000" w:firstRow="0" w:lastRow="0" w:firstColumn="1" w:lastColumn="0" w:oddVBand="0" w:evenVBand="0" w:oddHBand="0" w:evenHBand="0" w:firstRowFirstColumn="0" w:firstRowLastColumn="0" w:lastRowFirstColumn="0" w:lastRowLastColumn="0"/>
            <w:tcW w:w="1722" w:type="dxa"/>
            <w:noWrap/>
            <w:hideMark/>
          </w:tcPr>
          <w:p w:rsidR="00D32792" w:rsidRPr="00CF7DC6" w:rsidRDefault="00D32792" w:rsidP="00AE50F0">
            <w:pPr>
              <w:rPr>
                <w:rFonts w:ascii="Calibri" w:eastAsia="Times New Roman" w:hAnsi="Calibri" w:cs="Times New Roman"/>
                <w:color w:val="000000"/>
                <w:sz w:val="16"/>
                <w:szCs w:val="16"/>
              </w:rPr>
            </w:pPr>
            <w:r w:rsidRPr="00CF7DC6">
              <w:rPr>
                <w:rFonts w:ascii="Calibri" w:eastAsia="Times New Roman" w:hAnsi="Calibri" w:cs="Times New Roman"/>
                <w:color w:val="000000"/>
                <w:sz w:val="16"/>
                <w:szCs w:val="16"/>
              </w:rPr>
              <w:t>Americas</w:t>
            </w:r>
          </w:p>
        </w:tc>
        <w:tc>
          <w:tcPr>
            <w:tcW w:w="615" w:type="dxa"/>
            <w:noWrap/>
            <w:hideMark/>
          </w:tcPr>
          <w:p w:rsidR="00D32792" w:rsidRPr="00CF7DC6" w:rsidRDefault="00D32792" w:rsidP="008A26B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CF7DC6">
              <w:rPr>
                <w:rFonts w:ascii="Calibri" w:eastAsia="Times New Roman" w:hAnsi="Calibri" w:cs="Times New Roman"/>
                <w:color w:val="000000"/>
                <w:sz w:val="16"/>
                <w:szCs w:val="16"/>
              </w:rPr>
              <w:t>-4.7%</w:t>
            </w:r>
          </w:p>
        </w:tc>
        <w:tc>
          <w:tcPr>
            <w:tcW w:w="611" w:type="dxa"/>
            <w:noWrap/>
          </w:tcPr>
          <w:p w:rsidR="00D32792" w:rsidRPr="00CF7DC6" w:rsidRDefault="00D32792" w:rsidP="008A26B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CF7DC6">
              <w:rPr>
                <w:rFonts w:ascii="Calibri" w:eastAsia="Times New Roman" w:hAnsi="Calibri" w:cs="Times New Roman"/>
                <w:color w:val="000000"/>
                <w:sz w:val="16"/>
                <w:szCs w:val="16"/>
              </w:rPr>
              <w:t>6.</w:t>
            </w:r>
            <w:r w:rsidR="002F6A18" w:rsidRPr="00CF7DC6">
              <w:rPr>
                <w:rFonts w:ascii="Calibri" w:eastAsia="Times New Roman" w:hAnsi="Calibri" w:cs="Times New Roman"/>
                <w:color w:val="000000"/>
                <w:sz w:val="16"/>
                <w:szCs w:val="16"/>
              </w:rPr>
              <w:t>6</w:t>
            </w:r>
            <w:r w:rsidRPr="00CF7DC6">
              <w:rPr>
                <w:rFonts w:ascii="Calibri" w:eastAsia="Times New Roman" w:hAnsi="Calibri" w:cs="Times New Roman"/>
                <w:color w:val="000000"/>
                <w:sz w:val="16"/>
                <w:szCs w:val="16"/>
              </w:rPr>
              <w:t>%</w:t>
            </w:r>
          </w:p>
        </w:tc>
        <w:tc>
          <w:tcPr>
            <w:tcW w:w="654" w:type="dxa"/>
            <w:noWrap/>
          </w:tcPr>
          <w:p w:rsidR="00D32792" w:rsidRPr="00CF7DC6" w:rsidRDefault="002F6A18" w:rsidP="008A26B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CF7DC6">
              <w:rPr>
                <w:rFonts w:ascii="Calibri" w:eastAsia="Times New Roman" w:hAnsi="Calibri" w:cs="Times New Roman"/>
                <w:color w:val="000000"/>
                <w:sz w:val="16"/>
                <w:szCs w:val="16"/>
              </w:rPr>
              <w:t>3.6</w:t>
            </w:r>
            <w:r w:rsidR="00D32792" w:rsidRPr="00CF7DC6">
              <w:rPr>
                <w:rFonts w:ascii="Calibri" w:eastAsia="Times New Roman" w:hAnsi="Calibri" w:cs="Times New Roman"/>
                <w:color w:val="000000"/>
                <w:sz w:val="16"/>
                <w:szCs w:val="16"/>
              </w:rPr>
              <w:t>%</w:t>
            </w:r>
          </w:p>
        </w:tc>
        <w:tc>
          <w:tcPr>
            <w:tcW w:w="604" w:type="dxa"/>
            <w:noWrap/>
          </w:tcPr>
          <w:p w:rsidR="00D32792" w:rsidRPr="00CF7DC6" w:rsidRDefault="002F6A18" w:rsidP="008A26B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CF7DC6">
              <w:rPr>
                <w:rFonts w:ascii="Calibri" w:eastAsia="Times New Roman" w:hAnsi="Calibri" w:cs="Times New Roman"/>
                <w:color w:val="000000"/>
                <w:sz w:val="16"/>
                <w:szCs w:val="16"/>
              </w:rPr>
              <w:t>4.5%</w:t>
            </w:r>
          </w:p>
        </w:tc>
        <w:tc>
          <w:tcPr>
            <w:tcW w:w="604" w:type="dxa"/>
            <w:noWrap/>
          </w:tcPr>
          <w:p w:rsidR="00D32792" w:rsidRPr="00CF7DC6" w:rsidRDefault="002F6A18" w:rsidP="00AE50F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CF7DC6">
              <w:rPr>
                <w:rFonts w:ascii="Calibri" w:eastAsia="Times New Roman" w:hAnsi="Calibri" w:cs="Times New Roman"/>
                <w:color w:val="000000"/>
                <w:sz w:val="16"/>
                <w:szCs w:val="16"/>
              </w:rPr>
              <w:t>3.6%</w:t>
            </w:r>
          </w:p>
        </w:tc>
      </w:tr>
      <w:tr w:rsidR="00D32792" w:rsidRPr="00CF7DC6" w:rsidTr="008E7906">
        <w:trPr>
          <w:trHeight w:val="182"/>
          <w:jc w:val="center"/>
        </w:trPr>
        <w:tc>
          <w:tcPr>
            <w:cnfStyle w:val="001000000000" w:firstRow="0" w:lastRow="0" w:firstColumn="1" w:lastColumn="0" w:oddVBand="0" w:evenVBand="0" w:oddHBand="0" w:evenHBand="0" w:firstRowFirstColumn="0" w:firstRowLastColumn="0" w:lastRowFirstColumn="0" w:lastRowLastColumn="0"/>
            <w:tcW w:w="1722" w:type="dxa"/>
            <w:noWrap/>
            <w:hideMark/>
          </w:tcPr>
          <w:p w:rsidR="00D32792" w:rsidRPr="00CF7DC6" w:rsidRDefault="00D32792" w:rsidP="00AE50F0">
            <w:pPr>
              <w:rPr>
                <w:rFonts w:ascii="Calibri" w:eastAsia="Times New Roman" w:hAnsi="Calibri" w:cs="Times New Roman"/>
                <w:color w:val="1F497D"/>
                <w:sz w:val="16"/>
                <w:szCs w:val="16"/>
              </w:rPr>
            </w:pPr>
            <w:r w:rsidRPr="00CF7DC6">
              <w:rPr>
                <w:rFonts w:ascii="Calibri" w:eastAsia="Times New Roman" w:hAnsi="Calibri" w:cs="Times New Roman"/>
                <w:color w:val="1F497D"/>
                <w:sz w:val="16"/>
                <w:szCs w:val="16"/>
              </w:rPr>
              <w:t xml:space="preserve">   Caribbean</w:t>
            </w:r>
          </w:p>
        </w:tc>
        <w:tc>
          <w:tcPr>
            <w:tcW w:w="615" w:type="dxa"/>
            <w:noWrap/>
            <w:hideMark/>
          </w:tcPr>
          <w:p w:rsidR="00D32792" w:rsidRPr="00CF7DC6" w:rsidRDefault="00D32792" w:rsidP="00E1258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1F497D"/>
                <w:sz w:val="16"/>
                <w:szCs w:val="16"/>
              </w:rPr>
            </w:pPr>
            <w:r w:rsidRPr="00CF7DC6">
              <w:rPr>
                <w:rFonts w:ascii="Calibri" w:eastAsia="Times New Roman" w:hAnsi="Calibri" w:cs="Times New Roman"/>
                <w:color w:val="1F497D"/>
                <w:sz w:val="16"/>
                <w:szCs w:val="16"/>
              </w:rPr>
              <w:t>-</w:t>
            </w:r>
            <w:r w:rsidR="00E1258A" w:rsidRPr="00CF7DC6">
              <w:rPr>
                <w:rFonts w:ascii="Calibri" w:eastAsia="Times New Roman" w:hAnsi="Calibri" w:cs="Times New Roman"/>
                <w:color w:val="1F497D"/>
                <w:sz w:val="16"/>
                <w:szCs w:val="16"/>
              </w:rPr>
              <w:t>4.7</w:t>
            </w:r>
            <w:r w:rsidRPr="00CF7DC6">
              <w:rPr>
                <w:rFonts w:ascii="Calibri" w:eastAsia="Times New Roman" w:hAnsi="Calibri" w:cs="Times New Roman"/>
                <w:color w:val="1F497D"/>
                <w:sz w:val="16"/>
                <w:szCs w:val="16"/>
              </w:rPr>
              <w:t>%</w:t>
            </w:r>
          </w:p>
        </w:tc>
        <w:tc>
          <w:tcPr>
            <w:tcW w:w="611" w:type="dxa"/>
            <w:noWrap/>
          </w:tcPr>
          <w:p w:rsidR="00D32792" w:rsidRPr="00CF7DC6" w:rsidRDefault="00E1258A" w:rsidP="00E1258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1F497D"/>
                <w:sz w:val="16"/>
                <w:szCs w:val="16"/>
              </w:rPr>
            </w:pPr>
            <w:r w:rsidRPr="00CF7DC6">
              <w:rPr>
                <w:rFonts w:ascii="Calibri" w:eastAsia="Times New Roman" w:hAnsi="Calibri" w:cs="Times New Roman"/>
                <w:color w:val="1F497D"/>
                <w:sz w:val="16"/>
                <w:szCs w:val="16"/>
              </w:rPr>
              <w:t>1.6</w:t>
            </w:r>
            <w:r w:rsidR="00D32792" w:rsidRPr="00CF7DC6">
              <w:rPr>
                <w:rFonts w:ascii="Calibri" w:eastAsia="Times New Roman" w:hAnsi="Calibri" w:cs="Times New Roman"/>
                <w:color w:val="1F497D"/>
                <w:sz w:val="16"/>
                <w:szCs w:val="16"/>
              </w:rPr>
              <w:t>%</w:t>
            </w:r>
          </w:p>
        </w:tc>
        <w:tc>
          <w:tcPr>
            <w:tcW w:w="654" w:type="dxa"/>
            <w:noWrap/>
          </w:tcPr>
          <w:p w:rsidR="00D32792" w:rsidRPr="00CF7DC6" w:rsidRDefault="00E1258A" w:rsidP="00E1258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1F497D"/>
                <w:sz w:val="16"/>
                <w:szCs w:val="16"/>
              </w:rPr>
            </w:pPr>
            <w:r w:rsidRPr="00CF7DC6">
              <w:rPr>
                <w:rFonts w:ascii="Calibri" w:eastAsia="Times New Roman" w:hAnsi="Calibri" w:cs="Times New Roman"/>
                <w:color w:val="1F497D"/>
                <w:sz w:val="16"/>
                <w:szCs w:val="16"/>
              </w:rPr>
              <w:t>2.7</w:t>
            </w:r>
            <w:r w:rsidR="00D32792" w:rsidRPr="00CF7DC6">
              <w:rPr>
                <w:rFonts w:ascii="Calibri" w:eastAsia="Times New Roman" w:hAnsi="Calibri" w:cs="Times New Roman"/>
                <w:color w:val="1F497D"/>
                <w:sz w:val="16"/>
                <w:szCs w:val="16"/>
              </w:rPr>
              <w:t>%</w:t>
            </w:r>
          </w:p>
        </w:tc>
        <w:tc>
          <w:tcPr>
            <w:tcW w:w="604" w:type="dxa"/>
            <w:noWrap/>
          </w:tcPr>
          <w:p w:rsidR="00D32792" w:rsidRPr="00CF7DC6" w:rsidRDefault="00E1258A" w:rsidP="00E1258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1F497D"/>
                <w:sz w:val="16"/>
                <w:szCs w:val="16"/>
              </w:rPr>
            </w:pPr>
            <w:r w:rsidRPr="00CF7DC6">
              <w:rPr>
                <w:rFonts w:ascii="Calibri" w:eastAsia="Times New Roman" w:hAnsi="Calibri" w:cs="Times New Roman"/>
                <w:color w:val="1F497D"/>
                <w:sz w:val="16"/>
                <w:szCs w:val="16"/>
              </w:rPr>
              <w:t>4.9</w:t>
            </w:r>
            <w:r w:rsidR="00D32792" w:rsidRPr="00CF7DC6">
              <w:rPr>
                <w:rFonts w:ascii="Calibri" w:eastAsia="Times New Roman" w:hAnsi="Calibri" w:cs="Times New Roman"/>
                <w:color w:val="1F497D"/>
                <w:sz w:val="16"/>
                <w:szCs w:val="16"/>
              </w:rPr>
              <w:t>%</w:t>
            </w:r>
          </w:p>
        </w:tc>
        <w:tc>
          <w:tcPr>
            <w:tcW w:w="604" w:type="dxa"/>
            <w:noWrap/>
          </w:tcPr>
          <w:p w:rsidR="00D32792" w:rsidRPr="00CF7DC6" w:rsidRDefault="00240736" w:rsidP="00AE50F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1F497D"/>
                <w:sz w:val="16"/>
                <w:szCs w:val="16"/>
              </w:rPr>
            </w:pPr>
            <w:r w:rsidRPr="00CF7DC6">
              <w:rPr>
                <w:rFonts w:ascii="Calibri" w:eastAsia="Times New Roman" w:hAnsi="Calibri" w:cs="Times New Roman"/>
                <w:color w:val="1F497D"/>
                <w:sz w:val="16"/>
                <w:szCs w:val="16"/>
              </w:rPr>
              <w:t>1.8%</w:t>
            </w:r>
          </w:p>
        </w:tc>
      </w:tr>
      <w:tr w:rsidR="00D32792" w:rsidRPr="00CF7DC6" w:rsidTr="008E7906">
        <w:trPr>
          <w:cnfStyle w:val="000000100000" w:firstRow="0" w:lastRow="0" w:firstColumn="0" w:lastColumn="0" w:oddVBand="0" w:evenVBand="0" w:oddHBand="1" w:evenHBand="0" w:firstRowFirstColumn="0" w:firstRowLastColumn="0" w:lastRowFirstColumn="0" w:lastRowLastColumn="0"/>
          <w:trHeight w:val="182"/>
          <w:jc w:val="center"/>
        </w:trPr>
        <w:tc>
          <w:tcPr>
            <w:cnfStyle w:val="001000000000" w:firstRow="0" w:lastRow="0" w:firstColumn="1" w:lastColumn="0" w:oddVBand="0" w:evenVBand="0" w:oddHBand="0" w:evenHBand="0" w:firstRowFirstColumn="0" w:firstRowLastColumn="0" w:lastRowFirstColumn="0" w:lastRowLastColumn="0"/>
            <w:tcW w:w="1722" w:type="dxa"/>
            <w:noWrap/>
            <w:hideMark/>
          </w:tcPr>
          <w:p w:rsidR="00D32792" w:rsidRPr="00CF7DC6" w:rsidRDefault="00D32792" w:rsidP="00AE50F0">
            <w:pPr>
              <w:rPr>
                <w:rFonts w:ascii="Calibri" w:eastAsia="Times New Roman" w:hAnsi="Calibri" w:cs="Times New Roman"/>
                <w:color w:val="000000"/>
                <w:sz w:val="16"/>
                <w:szCs w:val="16"/>
              </w:rPr>
            </w:pPr>
            <w:r w:rsidRPr="00CF7DC6">
              <w:rPr>
                <w:rFonts w:ascii="Calibri" w:eastAsia="Times New Roman" w:hAnsi="Calibri" w:cs="Times New Roman"/>
                <w:color w:val="000000"/>
                <w:sz w:val="16"/>
                <w:szCs w:val="16"/>
              </w:rPr>
              <w:t>Africa</w:t>
            </w:r>
          </w:p>
        </w:tc>
        <w:tc>
          <w:tcPr>
            <w:tcW w:w="615" w:type="dxa"/>
            <w:noWrap/>
            <w:hideMark/>
          </w:tcPr>
          <w:p w:rsidR="00D32792" w:rsidRPr="00CF7DC6" w:rsidRDefault="00D32792" w:rsidP="008A26B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CF7DC6">
              <w:rPr>
                <w:rFonts w:ascii="Calibri" w:eastAsia="Times New Roman" w:hAnsi="Calibri" w:cs="Times New Roman"/>
                <w:color w:val="000000"/>
                <w:sz w:val="16"/>
                <w:szCs w:val="16"/>
              </w:rPr>
              <w:t>3.4%</w:t>
            </w:r>
          </w:p>
        </w:tc>
        <w:tc>
          <w:tcPr>
            <w:tcW w:w="611" w:type="dxa"/>
            <w:noWrap/>
          </w:tcPr>
          <w:p w:rsidR="00D32792" w:rsidRPr="00CF7DC6" w:rsidRDefault="00E56888" w:rsidP="008A26B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CF7DC6">
              <w:rPr>
                <w:rFonts w:ascii="Calibri" w:eastAsia="Times New Roman" w:hAnsi="Calibri" w:cs="Times New Roman"/>
                <w:color w:val="000000"/>
                <w:sz w:val="16"/>
                <w:szCs w:val="16"/>
              </w:rPr>
              <w:t>9.3</w:t>
            </w:r>
            <w:r w:rsidR="00D32792" w:rsidRPr="00CF7DC6">
              <w:rPr>
                <w:rFonts w:ascii="Calibri" w:eastAsia="Times New Roman" w:hAnsi="Calibri" w:cs="Times New Roman"/>
                <w:color w:val="000000"/>
                <w:sz w:val="16"/>
                <w:szCs w:val="16"/>
              </w:rPr>
              <w:t>%</w:t>
            </w:r>
          </w:p>
        </w:tc>
        <w:tc>
          <w:tcPr>
            <w:tcW w:w="654" w:type="dxa"/>
            <w:noWrap/>
          </w:tcPr>
          <w:p w:rsidR="00D32792" w:rsidRPr="00CF7DC6" w:rsidRDefault="00D32792" w:rsidP="008A26B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CF7DC6">
              <w:rPr>
                <w:rFonts w:ascii="Calibri" w:eastAsia="Times New Roman" w:hAnsi="Calibri" w:cs="Times New Roman"/>
                <w:color w:val="000000"/>
                <w:sz w:val="16"/>
                <w:szCs w:val="16"/>
              </w:rPr>
              <w:t>-</w:t>
            </w:r>
            <w:r w:rsidR="002F6A18" w:rsidRPr="00CF7DC6">
              <w:rPr>
                <w:rFonts w:ascii="Calibri" w:eastAsia="Times New Roman" w:hAnsi="Calibri" w:cs="Times New Roman"/>
                <w:color w:val="000000"/>
                <w:sz w:val="16"/>
                <w:szCs w:val="16"/>
              </w:rPr>
              <w:t>0.5</w:t>
            </w:r>
            <w:r w:rsidRPr="00CF7DC6">
              <w:rPr>
                <w:rFonts w:ascii="Calibri" w:eastAsia="Times New Roman" w:hAnsi="Calibri" w:cs="Times New Roman"/>
                <w:color w:val="000000"/>
                <w:sz w:val="16"/>
                <w:szCs w:val="16"/>
              </w:rPr>
              <w:t>%</w:t>
            </w:r>
          </w:p>
        </w:tc>
        <w:tc>
          <w:tcPr>
            <w:tcW w:w="604" w:type="dxa"/>
            <w:noWrap/>
          </w:tcPr>
          <w:p w:rsidR="00D32792" w:rsidRPr="00CF7DC6" w:rsidRDefault="002F6A18" w:rsidP="008A26B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CF7DC6">
              <w:rPr>
                <w:rFonts w:ascii="Calibri" w:eastAsia="Times New Roman" w:hAnsi="Calibri" w:cs="Times New Roman"/>
                <w:color w:val="000000"/>
                <w:sz w:val="16"/>
                <w:szCs w:val="16"/>
              </w:rPr>
              <w:t>6.9</w:t>
            </w:r>
            <w:r w:rsidR="00D32792" w:rsidRPr="00CF7DC6">
              <w:rPr>
                <w:rFonts w:ascii="Calibri" w:eastAsia="Times New Roman" w:hAnsi="Calibri" w:cs="Times New Roman"/>
                <w:color w:val="000000"/>
                <w:sz w:val="16"/>
                <w:szCs w:val="16"/>
              </w:rPr>
              <w:t>%</w:t>
            </w:r>
          </w:p>
        </w:tc>
        <w:tc>
          <w:tcPr>
            <w:tcW w:w="604" w:type="dxa"/>
            <w:noWrap/>
          </w:tcPr>
          <w:p w:rsidR="00D32792" w:rsidRPr="00CF7DC6" w:rsidRDefault="007E6768" w:rsidP="007E676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CF7DC6">
              <w:rPr>
                <w:rFonts w:ascii="Calibri" w:eastAsia="Times New Roman" w:hAnsi="Calibri" w:cs="Times New Roman"/>
                <w:color w:val="000000"/>
                <w:sz w:val="16"/>
                <w:szCs w:val="16"/>
              </w:rPr>
              <w:t>5.6</w:t>
            </w:r>
            <w:r w:rsidR="002F6A18" w:rsidRPr="00CF7DC6">
              <w:rPr>
                <w:rFonts w:ascii="Calibri" w:eastAsia="Times New Roman" w:hAnsi="Calibri" w:cs="Times New Roman"/>
                <w:color w:val="000000"/>
                <w:sz w:val="16"/>
                <w:szCs w:val="16"/>
              </w:rPr>
              <w:t>%</w:t>
            </w:r>
          </w:p>
        </w:tc>
      </w:tr>
      <w:tr w:rsidR="00D32792" w:rsidRPr="0090196F" w:rsidTr="008E7906">
        <w:trPr>
          <w:trHeight w:val="182"/>
          <w:jc w:val="center"/>
        </w:trPr>
        <w:tc>
          <w:tcPr>
            <w:cnfStyle w:val="001000000000" w:firstRow="0" w:lastRow="0" w:firstColumn="1" w:lastColumn="0" w:oddVBand="0" w:evenVBand="0" w:oddHBand="0" w:evenHBand="0" w:firstRowFirstColumn="0" w:firstRowLastColumn="0" w:lastRowFirstColumn="0" w:lastRowLastColumn="0"/>
            <w:tcW w:w="1722" w:type="dxa"/>
            <w:noWrap/>
            <w:hideMark/>
          </w:tcPr>
          <w:p w:rsidR="00D32792" w:rsidRPr="00CF7DC6" w:rsidRDefault="00D32792" w:rsidP="00AE50F0">
            <w:pPr>
              <w:rPr>
                <w:rFonts w:ascii="Calibri" w:eastAsia="Times New Roman" w:hAnsi="Calibri" w:cs="Times New Roman"/>
                <w:color w:val="000000"/>
                <w:sz w:val="16"/>
                <w:szCs w:val="16"/>
              </w:rPr>
            </w:pPr>
            <w:r w:rsidRPr="00CF7DC6">
              <w:rPr>
                <w:rFonts w:ascii="Calibri" w:eastAsia="Times New Roman" w:hAnsi="Calibri" w:cs="Times New Roman"/>
                <w:color w:val="000000"/>
                <w:sz w:val="16"/>
                <w:szCs w:val="16"/>
              </w:rPr>
              <w:t>Middle East</w:t>
            </w:r>
          </w:p>
        </w:tc>
        <w:tc>
          <w:tcPr>
            <w:tcW w:w="615" w:type="dxa"/>
            <w:noWrap/>
            <w:hideMark/>
          </w:tcPr>
          <w:p w:rsidR="00D32792" w:rsidRPr="00CF7DC6" w:rsidRDefault="00D32792" w:rsidP="008A26B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CF7DC6">
              <w:rPr>
                <w:rFonts w:ascii="Calibri" w:eastAsia="Times New Roman" w:hAnsi="Calibri" w:cs="Times New Roman"/>
                <w:color w:val="000000"/>
                <w:sz w:val="16"/>
                <w:szCs w:val="16"/>
              </w:rPr>
              <w:t>-5.1%</w:t>
            </w:r>
          </w:p>
        </w:tc>
        <w:tc>
          <w:tcPr>
            <w:tcW w:w="611" w:type="dxa"/>
            <w:noWrap/>
          </w:tcPr>
          <w:p w:rsidR="00D32792" w:rsidRPr="00CF7DC6" w:rsidRDefault="00D32792" w:rsidP="008A26B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CF7DC6">
              <w:rPr>
                <w:rFonts w:ascii="Calibri" w:eastAsia="Times New Roman" w:hAnsi="Calibri" w:cs="Times New Roman"/>
                <w:color w:val="000000"/>
                <w:sz w:val="16"/>
                <w:szCs w:val="16"/>
              </w:rPr>
              <w:t>1</w:t>
            </w:r>
            <w:r w:rsidR="00E56888" w:rsidRPr="00CF7DC6">
              <w:rPr>
                <w:rFonts w:ascii="Calibri" w:eastAsia="Times New Roman" w:hAnsi="Calibri" w:cs="Times New Roman"/>
                <w:color w:val="000000"/>
                <w:sz w:val="16"/>
                <w:szCs w:val="16"/>
              </w:rPr>
              <w:t>1.6</w:t>
            </w:r>
            <w:r w:rsidRPr="00CF7DC6">
              <w:rPr>
                <w:rFonts w:ascii="Calibri" w:eastAsia="Times New Roman" w:hAnsi="Calibri" w:cs="Times New Roman"/>
                <w:color w:val="000000"/>
                <w:sz w:val="16"/>
                <w:szCs w:val="16"/>
              </w:rPr>
              <w:t>%</w:t>
            </w:r>
          </w:p>
        </w:tc>
        <w:tc>
          <w:tcPr>
            <w:tcW w:w="654" w:type="dxa"/>
            <w:noWrap/>
          </w:tcPr>
          <w:p w:rsidR="00D32792" w:rsidRPr="00CF7DC6" w:rsidRDefault="00D32792" w:rsidP="008A26B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CF7DC6">
              <w:rPr>
                <w:rFonts w:ascii="Calibri" w:eastAsia="Times New Roman" w:hAnsi="Calibri" w:cs="Times New Roman"/>
                <w:color w:val="000000"/>
                <w:sz w:val="16"/>
                <w:szCs w:val="16"/>
              </w:rPr>
              <w:t>-6.</w:t>
            </w:r>
            <w:r w:rsidR="002F6A18" w:rsidRPr="00CF7DC6">
              <w:rPr>
                <w:rFonts w:ascii="Calibri" w:eastAsia="Times New Roman" w:hAnsi="Calibri" w:cs="Times New Roman"/>
                <w:color w:val="000000"/>
                <w:sz w:val="16"/>
                <w:szCs w:val="16"/>
              </w:rPr>
              <w:t>1%</w:t>
            </w:r>
          </w:p>
        </w:tc>
        <w:tc>
          <w:tcPr>
            <w:tcW w:w="604" w:type="dxa"/>
            <w:noWrap/>
          </w:tcPr>
          <w:p w:rsidR="00D32792" w:rsidRPr="00CF7DC6" w:rsidRDefault="00D32792" w:rsidP="008A26B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CF7DC6">
              <w:rPr>
                <w:rFonts w:ascii="Calibri" w:eastAsia="Times New Roman" w:hAnsi="Calibri" w:cs="Times New Roman"/>
                <w:color w:val="000000"/>
                <w:sz w:val="16"/>
                <w:szCs w:val="16"/>
              </w:rPr>
              <w:t>-</w:t>
            </w:r>
            <w:r w:rsidR="002F6A18" w:rsidRPr="00CF7DC6">
              <w:rPr>
                <w:rFonts w:ascii="Calibri" w:eastAsia="Times New Roman" w:hAnsi="Calibri" w:cs="Times New Roman"/>
                <w:color w:val="000000"/>
                <w:sz w:val="16"/>
                <w:szCs w:val="16"/>
              </w:rPr>
              <w:t>5.2</w:t>
            </w:r>
            <w:r w:rsidRPr="00CF7DC6">
              <w:rPr>
                <w:rFonts w:ascii="Calibri" w:eastAsia="Times New Roman" w:hAnsi="Calibri" w:cs="Times New Roman"/>
                <w:color w:val="000000"/>
                <w:sz w:val="16"/>
                <w:szCs w:val="16"/>
              </w:rPr>
              <w:t>%</w:t>
            </w:r>
          </w:p>
        </w:tc>
        <w:tc>
          <w:tcPr>
            <w:tcW w:w="604" w:type="dxa"/>
            <w:noWrap/>
          </w:tcPr>
          <w:p w:rsidR="00D32792" w:rsidRPr="0090196F" w:rsidRDefault="002F6A18" w:rsidP="00AE50F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CF7DC6">
              <w:rPr>
                <w:rFonts w:ascii="Calibri" w:eastAsia="Times New Roman" w:hAnsi="Calibri" w:cs="Times New Roman"/>
                <w:color w:val="000000"/>
                <w:sz w:val="16"/>
                <w:szCs w:val="16"/>
              </w:rPr>
              <w:t>0.3%</w:t>
            </w:r>
          </w:p>
        </w:tc>
      </w:tr>
      <w:tr w:rsidR="00D32792" w:rsidRPr="0090196F" w:rsidTr="008E7906">
        <w:trPr>
          <w:cnfStyle w:val="000000100000" w:firstRow="0" w:lastRow="0" w:firstColumn="0" w:lastColumn="0" w:oddVBand="0" w:evenVBand="0" w:oddHBand="1" w:evenHBand="0" w:firstRowFirstColumn="0" w:firstRowLastColumn="0" w:lastRowFirstColumn="0" w:lastRowLastColumn="0"/>
          <w:trHeight w:val="182"/>
          <w:jc w:val="center"/>
        </w:trPr>
        <w:tc>
          <w:tcPr>
            <w:cnfStyle w:val="001000000000" w:firstRow="0" w:lastRow="0" w:firstColumn="1" w:lastColumn="0" w:oddVBand="0" w:evenVBand="0" w:oddHBand="0" w:evenHBand="0" w:firstRowFirstColumn="0" w:firstRowLastColumn="0" w:lastRowFirstColumn="0" w:lastRowLastColumn="0"/>
            <w:tcW w:w="4810" w:type="dxa"/>
            <w:gridSpan w:val="6"/>
            <w:noWrap/>
            <w:hideMark/>
          </w:tcPr>
          <w:p w:rsidR="00D32792" w:rsidRPr="0090196F" w:rsidRDefault="00D32792" w:rsidP="00AE50F0">
            <w:pPr>
              <w:rPr>
                <w:rFonts w:ascii="Calibri" w:eastAsia="Times New Roman" w:hAnsi="Calibri" w:cs="Times New Roman"/>
                <w:color w:val="000000"/>
                <w:sz w:val="16"/>
                <w:szCs w:val="16"/>
              </w:rPr>
            </w:pPr>
            <w:r w:rsidRPr="0090196F">
              <w:rPr>
                <w:rFonts w:ascii="Calibri" w:eastAsia="Times New Roman" w:hAnsi="Calibri" w:cs="Times New Roman"/>
                <w:color w:val="000000"/>
                <w:sz w:val="16"/>
                <w:szCs w:val="16"/>
              </w:rPr>
              <w:t>Sources: UNWTO, CTO</w:t>
            </w:r>
          </w:p>
        </w:tc>
      </w:tr>
    </w:tbl>
    <w:p w:rsidR="00D57667" w:rsidRDefault="00D57667" w:rsidP="005A61EA">
      <w:pPr>
        <w:pStyle w:val="NoSpacing"/>
      </w:pPr>
    </w:p>
    <w:p w:rsidR="005A61EA" w:rsidRDefault="004F2F5E" w:rsidP="00D725E3">
      <w:pPr>
        <w:pStyle w:val="Heading2"/>
      </w:pPr>
      <w:r>
        <w:t>2.      Caribbean Performance</w:t>
      </w:r>
    </w:p>
    <w:p w:rsidR="00535641" w:rsidRDefault="00535641" w:rsidP="005D1C0B">
      <w:pPr>
        <w:pStyle w:val="NoSpacing"/>
        <w:jc w:val="both"/>
      </w:pPr>
    </w:p>
    <w:p w:rsidR="005A61EA" w:rsidRDefault="005A61EA" w:rsidP="005D1C0B">
      <w:pPr>
        <w:pStyle w:val="Heading3"/>
        <w:jc w:val="both"/>
      </w:pPr>
      <w:r>
        <w:t xml:space="preserve">2.1.   Stay-over </w:t>
      </w:r>
      <w:r w:rsidR="00032E64">
        <w:t xml:space="preserve">(Tourist) </w:t>
      </w:r>
      <w:r>
        <w:t>Arrival</w:t>
      </w:r>
      <w:r w:rsidR="00032E64">
        <w:t>s</w:t>
      </w:r>
    </w:p>
    <w:p w:rsidR="00032E64" w:rsidRDefault="00032E64" w:rsidP="005D1C0B">
      <w:pPr>
        <w:pStyle w:val="NoSpacing"/>
        <w:jc w:val="both"/>
      </w:pPr>
    </w:p>
    <w:p w:rsidR="00B06164" w:rsidRDefault="00D311ED" w:rsidP="005D1C0B">
      <w:pPr>
        <w:pStyle w:val="NoSpacing"/>
        <w:jc w:val="both"/>
      </w:pPr>
      <w:r w:rsidRPr="00F725FE">
        <w:t>Based on the latest information pro</w:t>
      </w:r>
      <w:r>
        <w:t>vided by CTO’s member countries</w:t>
      </w:r>
      <w:r w:rsidRPr="0055506A">
        <w:t>, t</w:t>
      </w:r>
      <w:r w:rsidR="00032E64" w:rsidRPr="0055506A">
        <w:t xml:space="preserve">he Caribbean </w:t>
      </w:r>
      <w:r w:rsidRPr="0055506A">
        <w:t>record</w:t>
      </w:r>
      <w:r w:rsidR="00E30D80">
        <w:t>ed</w:t>
      </w:r>
      <w:r w:rsidRPr="0055506A">
        <w:t xml:space="preserve"> </w:t>
      </w:r>
      <w:r w:rsidR="00032E64" w:rsidRPr="0055506A">
        <w:t>modest growth in 2013. The mixed performances among the destina</w:t>
      </w:r>
      <w:r w:rsidR="00AF20DB" w:rsidRPr="0055506A">
        <w:t xml:space="preserve">tions resulted in an estimated 25.1 </w:t>
      </w:r>
      <w:r w:rsidR="00032E64" w:rsidRPr="0055506A">
        <w:t>million tourists visiting the region</w:t>
      </w:r>
      <w:r w:rsidR="006A0103">
        <w:t>,</w:t>
      </w:r>
      <w:r w:rsidR="00032E64" w:rsidRPr="0055506A">
        <w:t xml:space="preserve"> which was </w:t>
      </w:r>
      <w:r w:rsidR="00AF20DB" w:rsidRPr="0055506A">
        <w:t>1.8</w:t>
      </w:r>
      <w:r w:rsidR="00032E64" w:rsidRPr="0055506A">
        <w:t>% (</w:t>
      </w:r>
      <w:r w:rsidR="00AF20DB" w:rsidRPr="0055506A">
        <w:t>446.0</w:t>
      </w:r>
      <w:r w:rsidR="00032E64" w:rsidRPr="0055506A">
        <w:t xml:space="preserve"> thousand) more than the </w:t>
      </w:r>
      <w:r w:rsidR="00AF20DB" w:rsidRPr="0055506A">
        <w:t>revised 24.6</w:t>
      </w:r>
      <w:r w:rsidR="00032E64" w:rsidRPr="0055506A">
        <w:t xml:space="preserve"> million of 2012.</w:t>
      </w:r>
      <w:r w:rsidR="00032E64">
        <w:t xml:space="preserve"> </w:t>
      </w:r>
      <w:r>
        <w:t>The Caribbean region continued to be adversely affected by relatively weak economic conditions which persist in its key markets</w:t>
      </w:r>
      <w:r w:rsidR="008E5F9C">
        <w:t>.</w:t>
      </w:r>
      <w:r>
        <w:t xml:space="preserve"> </w:t>
      </w:r>
      <w:r w:rsidR="000F4D4D">
        <w:t>However, double digit growth in the South American market was recorded, reflecting intense focus on attracting tourists from emerging markets. Nevertheless, t</w:t>
      </w:r>
      <w:r w:rsidR="008E5F9C">
        <w:t xml:space="preserve">he momentum which was </w:t>
      </w:r>
      <w:r w:rsidR="00CA118C">
        <w:t xml:space="preserve">generated </w:t>
      </w:r>
      <w:r w:rsidR="008E5F9C">
        <w:t xml:space="preserve">over the previous two years has been significantly </w:t>
      </w:r>
      <w:r w:rsidR="00CA118C">
        <w:t>reduced</w:t>
      </w:r>
      <w:r w:rsidR="006A0103">
        <w:t>,</w:t>
      </w:r>
      <w:r w:rsidR="00B81672">
        <w:t xml:space="preserve"> as month</w:t>
      </w:r>
      <w:r w:rsidR="006A0103">
        <w:t>-</w:t>
      </w:r>
      <w:r w:rsidR="00B81672">
        <w:t>over</w:t>
      </w:r>
      <w:r w:rsidR="006A0103">
        <w:t>-</w:t>
      </w:r>
      <w:r w:rsidR="00B81672">
        <w:t xml:space="preserve">month changes </w:t>
      </w:r>
      <w:r w:rsidR="000F4D4D">
        <w:t xml:space="preserve">in total stay-over arrivals </w:t>
      </w:r>
      <w:r w:rsidR="00B81672">
        <w:t>were moderate</w:t>
      </w:r>
      <w:r w:rsidR="00CA118C">
        <w:t>.</w:t>
      </w:r>
      <w:r w:rsidR="0055506A">
        <w:t xml:space="preserve"> </w:t>
      </w:r>
    </w:p>
    <w:p w:rsidR="00B06164" w:rsidRDefault="00B06164" w:rsidP="005D1C0B">
      <w:pPr>
        <w:pStyle w:val="NoSpacing"/>
        <w:jc w:val="both"/>
      </w:pPr>
    </w:p>
    <w:p w:rsidR="00B06164" w:rsidRDefault="00B06164" w:rsidP="005D1C0B">
      <w:pPr>
        <w:pStyle w:val="NoSpacing"/>
        <w:jc w:val="both"/>
      </w:pPr>
      <w:r w:rsidRPr="00C823FE">
        <w:rPr>
          <w:noProof/>
        </w:rPr>
        <w:drawing>
          <wp:inline distT="0" distB="0" distL="0" distR="0" wp14:anchorId="3B2A8CCA" wp14:editId="6A68039D">
            <wp:extent cx="3343275" cy="1866900"/>
            <wp:effectExtent l="0" t="0" r="9525"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B06164" w:rsidRDefault="00B06164" w:rsidP="005D1C0B">
      <w:pPr>
        <w:pStyle w:val="NoSpacing"/>
        <w:jc w:val="both"/>
      </w:pPr>
    </w:p>
    <w:p w:rsidR="00857B2B" w:rsidRDefault="008E5F9C" w:rsidP="005D1C0B">
      <w:pPr>
        <w:pStyle w:val="NoSpacing"/>
        <w:jc w:val="both"/>
      </w:pPr>
      <w:r>
        <w:t>G</w:t>
      </w:r>
      <w:r w:rsidR="00E16C1B">
        <w:t>rowth in arrivals</w:t>
      </w:r>
      <w:r>
        <w:t xml:space="preserve"> during </w:t>
      </w:r>
      <w:r w:rsidR="00F725FE">
        <w:t>t</w:t>
      </w:r>
      <w:r w:rsidR="00F8220E">
        <w:t>he winter season</w:t>
      </w:r>
      <w:r w:rsidR="005E4843">
        <w:rPr>
          <w:rStyle w:val="FootnoteReference"/>
        </w:rPr>
        <w:footnoteReference w:id="5"/>
      </w:r>
      <w:r w:rsidR="00F8220E">
        <w:t xml:space="preserve"> of 2013 </w:t>
      </w:r>
      <w:r w:rsidR="005E4843">
        <w:t xml:space="preserve">was </w:t>
      </w:r>
      <w:r w:rsidR="00D311ED">
        <w:t>slight</w:t>
      </w:r>
      <w:r w:rsidR="004713AD">
        <w:t xml:space="preserve"> </w:t>
      </w:r>
      <w:r w:rsidR="006F09F4">
        <w:t>(</w:t>
      </w:r>
      <w:r w:rsidR="004713AD">
        <w:t>+0.</w:t>
      </w:r>
      <w:r w:rsidR="00D311ED">
        <w:t>7</w:t>
      </w:r>
      <w:r w:rsidR="004713AD">
        <w:t>%</w:t>
      </w:r>
      <w:r w:rsidR="006F09F4">
        <w:t>)</w:t>
      </w:r>
      <w:proofErr w:type="gramStart"/>
      <w:r w:rsidR="005E4843">
        <w:t>,</w:t>
      </w:r>
      <w:proofErr w:type="gramEnd"/>
      <w:r w:rsidR="00F8220E">
        <w:t xml:space="preserve"> </w:t>
      </w:r>
      <w:r w:rsidR="004B4C40">
        <w:t xml:space="preserve">noteworthy growth recorded was </w:t>
      </w:r>
      <w:r w:rsidR="00F8220E">
        <w:t xml:space="preserve">only </w:t>
      </w:r>
      <w:r w:rsidR="00B81672">
        <w:t xml:space="preserve">during </w:t>
      </w:r>
      <w:r w:rsidR="00F8220E">
        <w:t>March</w:t>
      </w:r>
      <w:r w:rsidR="004B4C40" w:rsidRPr="00CF7DC6">
        <w:t xml:space="preserve">. </w:t>
      </w:r>
      <w:r w:rsidR="00FC7669" w:rsidRPr="00CF7DC6">
        <w:t xml:space="preserve">Historically, March is the month </w:t>
      </w:r>
      <w:r w:rsidR="00B81672" w:rsidRPr="00CF7DC6">
        <w:t xml:space="preserve">in which </w:t>
      </w:r>
      <w:r w:rsidR="00E30D80">
        <w:t xml:space="preserve">the </w:t>
      </w:r>
      <w:r w:rsidR="00B81672" w:rsidRPr="00CF7DC6">
        <w:t xml:space="preserve">most tourists arrive. </w:t>
      </w:r>
      <w:r w:rsidR="00FC7669" w:rsidRPr="00CF7DC6">
        <w:t xml:space="preserve">The performance in 2013 </w:t>
      </w:r>
      <w:r w:rsidR="00F8220E" w:rsidRPr="00CF7DC6">
        <w:t>was</w:t>
      </w:r>
      <w:r w:rsidR="00FC7669" w:rsidRPr="00CF7DC6">
        <w:t xml:space="preserve"> </w:t>
      </w:r>
      <w:r w:rsidR="00857B2B" w:rsidRPr="00CF7DC6">
        <w:t xml:space="preserve">even more </w:t>
      </w:r>
      <w:r w:rsidR="00FC7669" w:rsidRPr="00CF7DC6">
        <w:t>significant</w:t>
      </w:r>
      <w:r w:rsidR="004B4C40" w:rsidRPr="00CF7DC6">
        <w:t xml:space="preserve"> </w:t>
      </w:r>
      <w:r w:rsidR="00FC7669">
        <w:t>as</w:t>
      </w:r>
      <w:r w:rsidR="004B4C40">
        <w:t xml:space="preserve"> </w:t>
      </w:r>
      <w:r w:rsidR="00E30D80">
        <w:t xml:space="preserve">the </w:t>
      </w:r>
      <w:r w:rsidR="00FC7669">
        <w:t>2.</w:t>
      </w:r>
      <w:r w:rsidR="00D311ED">
        <w:t>8</w:t>
      </w:r>
      <w:r w:rsidR="004B4C40">
        <w:t xml:space="preserve"> million tourists recorded </w:t>
      </w:r>
      <w:r w:rsidR="00E30D80">
        <w:t xml:space="preserve">then </w:t>
      </w:r>
      <w:r w:rsidR="004B4C40">
        <w:t>were</w:t>
      </w:r>
      <w:r w:rsidR="00FC7669">
        <w:t xml:space="preserve"> the </w:t>
      </w:r>
      <w:r w:rsidR="004B4C40">
        <w:t xml:space="preserve">highest number </w:t>
      </w:r>
      <w:r w:rsidR="00CA0567">
        <w:t>at any point in time</w:t>
      </w:r>
      <w:r w:rsidR="00FC7669">
        <w:t>. The early Easter celebration</w:t>
      </w:r>
      <w:r w:rsidR="00B81672">
        <w:t>s</w:t>
      </w:r>
      <w:r w:rsidR="00FC7669">
        <w:t xml:space="preserve"> </w:t>
      </w:r>
      <w:r w:rsidR="00F8220E">
        <w:t>would</w:t>
      </w:r>
      <w:r w:rsidR="00FC7669">
        <w:t xml:space="preserve"> have </w:t>
      </w:r>
      <w:r w:rsidR="00CA0567" w:rsidRPr="00CA0567">
        <w:t>fortified</w:t>
      </w:r>
      <w:r w:rsidR="00FC7669">
        <w:t xml:space="preserve"> the arrival</w:t>
      </w:r>
      <w:r w:rsidR="005E4843">
        <w:t>s</w:t>
      </w:r>
      <w:r w:rsidR="00FC7669">
        <w:t xml:space="preserve"> in </w:t>
      </w:r>
      <w:r w:rsidR="00F8220E">
        <w:t>March</w:t>
      </w:r>
      <w:r w:rsidR="00FC7669">
        <w:t xml:space="preserve"> and </w:t>
      </w:r>
      <w:r w:rsidR="00D9245B">
        <w:t>overshadowed</w:t>
      </w:r>
      <w:r w:rsidR="00F8220E">
        <w:t xml:space="preserve"> </w:t>
      </w:r>
      <w:r w:rsidR="005E4843">
        <w:t xml:space="preserve">April’s number. </w:t>
      </w:r>
      <w:r w:rsidR="00443933">
        <w:t>With the exception of July and September</w:t>
      </w:r>
      <w:r w:rsidR="004713AD">
        <w:t xml:space="preserve"> which were flat</w:t>
      </w:r>
      <w:r w:rsidR="00443933">
        <w:t xml:space="preserve">, </w:t>
      </w:r>
      <w:r w:rsidR="00CA0567">
        <w:t xml:space="preserve">stop-over </w:t>
      </w:r>
      <w:r w:rsidR="00443933">
        <w:t>arrivals to the region grew in each month of the summer season</w:t>
      </w:r>
      <w:r w:rsidR="00E16C1B">
        <w:t xml:space="preserve"> (May-Dec)</w:t>
      </w:r>
      <w:r w:rsidR="00443933">
        <w:t>.</w:t>
      </w:r>
      <w:r w:rsidR="00857B2B">
        <w:t xml:space="preserve"> The best perfor</w:t>
      </w:r>
      <w:r w:rsidR="004713AD">
        <w:t>mances</w:t>
      </w:r>
      <w:r w:rsidR="002B543B">
        <w:t xml:space="preserve"> during this</w:t>
      </w:r>
      <w:r w:rsidR="004713AD">
        <w:t xml:space="preserve"> </w:t>
      </w:r>
      <w:r w:rsidR="002B543B">
        <w:t xml:space="preserve">period </w:t>
      </w:r>
      <w:r w:rsidR="004713AD">
        <w:t>were</w:t>
      </w:r>
      <w:r w:rsidR="00E22889">
        <w:t xml:space="preserve"> </w:t>
      </w:r>
      <w:r w:rsidR="00E22889">
        <w:lastRenderedPageBreak/>
        <w:t>recorded in May (4</w:t>
      </w:r>
      <w:r w:rsidR="004713AD">
        <w:t>.7</w:t>
      </w:r>
      <w:r w:rsidR="00857B2B">
        <w:t xml:space="preserve">%), </w:t>
      </w:r>
      <w:r w:rsidR="002B543B">
        <w:t xml:space="preserve">November (4.5%), </w:t>
      </w:r>
      <w:r w:rsidR="00857B2B">
        <w:t>August (3.</w:t>
      </w:r>
      <w:r w:rsidR="00E22889">
        <w:t>8</w:t>
      </w:r>
      <w:r w:rsidR="00857B2B">
        <w:t>%)</w:t>
      </w:r>
      <w:r w:rsidR="002B543B">
        <w:t xml:space="preserve"> and October (3.5%). </w:t>
      </w:r>
      <w:r w:rsidR="00E22889">
        <w:t xml:space="preserve">December is forecast to increase by 1.3%. </w:t>
      </w:r>
      <w:r w:rsidR="00857B2B">
        <w:t xml:space="preserve"> Collectively</w:t>
      </w:r>
      <w:r w:rsidR="00D9245B">
        <w:t>,</w:t>
      </w:r>
      <w:r w:rsidR="00857B2B">
        <w:t xml:space="preserve"> arrivals rose by </w:t>
      </w:r>
      <w:r w:rsidR="004713AD">
        <w:t>2.</w:t>
      </w:r>
      <w:r w:rsidR="00E22889">
        <w:t>5</w:t>
      </w:r>
      <w:r w:rsidR="00857B2B">
        <w:t xml:space="preserve">% during the </w:t>
      </w:r>
      <w:r w:rsidR="002B543B">
        <w:t>summer</w:t>
      </w:r>
      <w:r w:rsidR="004E7018">
        <w:t xml:space="preserve"> season</w:t>
      </w:r>
      <w:r w:rsidR="00857B2B">
        <w:t>.</w:t>
      </w:r>
      <w:r w:rsidR="00443933">
        <w:t xml:space="preserve"> </w:t>
      </w:r>
    </w:p>
    <w:p w:rsidR="00857B2B" w:rsidRDefault="00857B2B" w:rsidP="005D1C0B">
      <w:pPr>
        <w:pStyle w:val="NoSpacing"/>
        <w:jc w:val="both"/>
      </w:pPr>
    </w:p>
    <w:p w:rsidR="00535641" w:rsidRDefault="00857B2B" w:rsidP="005A61EA">
      <w:pPr>
        <w:pStyle w:val="NoSpacing"/>
      </w:pPr>
      <w:r>
        <w:rPr>
          <w:noProof/>
        </w:rPr>
        <w:drawing>
          <wp:inline distT="0" distB="0" distL="0" distR="0" wp14:anchorId="0F1AEB40" wp14:editId="16BFAC80">
            <wp:extent cx="3514725" cy="2247900"/>
            <wp:effectExtent l="0" t="0" r="9525" b="1905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857B2B" w:rsidRDefault="00857B2B" w:rsidP="005A61EA">
      <w:pPr>
        <w:pStyle w:val="NoSpacing"/>
      </w:pPr>
    </w:p>
    <w:p w:rsidR="00F21481" w:rsidRDefault="00604ADE" w:rsidP="006130EA">
      <w:pPr>
        <w:pStyle w:val="NoSpacing"/>
        <w:jc w:val="both"/>
      </w:pPr>
      <w:r w:rsidRPr="00CF7DC6">
        <w:t xml:space="preserve">Of the 26 </w:t>
      </w:r>
      <w:r w:rsidR="007E6768" w:rsidRPr="00CF7DC6">
        <w:t xml:space="preserve">Caribbean </w:t>
      </w:r>
      <w:r w:rsidRPr="00CF7DC6">
        <w:t xml:space="preserve">destinations submitting data to CTO for </w:t>
      </w:r>
      <w:r w:rsidR="002B543B" w:rsidRPr="00CF7DC6">
        <w:t>2013</w:t>
      </w:r>
      <w:r w:rsidR="00CF7DC6" w:rsidRPr="00CF7DC6">
        <w:t>,</w:t>
      </w:r>
      <w:r w:rsidR="00AA32A0" w:rsidRPr="00CF7DC6">
        <w:t xml:space="preserve"> 18</w:t>
      </w:r>
      <w:r w:rsidRPr="00CF7DC6">
        <w:t xml:space="preserve"> reported increases in tourist </w:t>
      </w:r>
      <w:r w:rsidR="00824494" w:rsidRPr="00CF7DC6">
        <w:t>arrivals. Only Guyana, Haiti and Montserrat managed to reco</w:t>
      </w:r>
      <w:r w:rsidR="004713AD" w:rsidRPr="00CF7DC6">
        <w:t>rd double-</w:t>
      </w:r>
      <w:r w:rsidR="00824494" w:rsidRPr="00CF7DC6">
        <w:t>digit increases</w:t>
      </w:r>
      <w:r w:rsidR="004713AD" w:rsidRPr="00CF7DC6">
        <w:t xml:space="preserve"> of 11.6%, 20.2% and 3</w:t>
      </w:r>
      <w:r w:rsidR="00AA32A0" w:rsidRPr="00CF7DC6">
        <w:t>7</w:t>
      </w:r>
      <w:r w:rsidR="004713AD" w:rsidRPr="00CF7DC6">
        <w:t>.9% respectively</w:t>
      </w:r>
      <w:r w:rsidR="002B543B" w:rsidRPr="00CF7DC6">
        <w:t xml:space="preserve"> albeit from relatively low levels</w:t>
      </w:r>
      <w:r w:rsidR="004713AD" w:rsidRPr="00CF7DC6">
        <w:t>. Appreciable g</w:t>
      </w:r>
      <w:r w:rsidR="00535641" w:rsidRPr="00CF7DC6">
        <w:t xml:space="preserve">rowth, in excess of 5%, was realized in </w:t>
      </w:r>
      <w:r w:rsidR="001130C9" w:rsidRPr="00CF7DC6">
        <w:t>Aruba, Belize, and Cayman Islands</w:t>
      </w:r>
      <w:r w:rsidR="00CA0567" w:rsidRPr="00CF7DC6">
        <w:t xml:space="preserve"> and</w:t>
      </w:r>
      <w:r w:rsidR="006E70E7" w:rsidRPr="00CF7DC6">
        <w:t xml:space="preserve"> the</w:t>
      </w:r>
      <w:r w:rsidR="00CA0567" w:rsidRPr="00CF7DC6">
        <w:t xml:space="preserve"> </w:t>
      </w:r>
      <w:r w:rsidR="004B4C40" w:rsidRPr="00CF7DC6">
        <w:t>twelve</w:t>
      </w:r>
      <w:r w:rsidR="00B06164" w:rsidRPr="00CF7DC6">
        <w:t xml:space="preserve"> (</w:t>
      </w:r>
      <w:r w:rsidR="001130C9" w:rsidRPr="00CF7DC6">
        <w:t>1</w:t>
      </w:r>
      <w:r w:rsidR="00AA32A0" w:rsidRPr="00CF7DC6">
        <w:t>2</w:t>
      </w:r>
      <w:r w:rsidR="00B06164" w:rsidRPr="00CF7DC6">
        <w:t>)</w:t>
      </w:r>
      <w:r w:rsidR="002B543B" w:rsidRPr="00CF7DC6">
        <w:t xml:space="preserve"> other countries</w:t>
      </w:r>
      <w:r w:rsidR="001130C9" w:rsidRPr="00CF7DC6">
        <w:t xml:space="preserve"> with improve</w:t>
      </w:r>
      <w:r w:rsidR="00B06164" w:rsidRPr="00CF7DC6">
        <w:t>d lev</w:t>
      </w:r>
      <w:r w:rsidR="00897A6F" w:rsidRPr="00CF7DC6">
        <w:t xml:space="preserve">els of tourist arrivals grew by </w:t>
      </w:r>
      <w:r w:rsidR="00B06164" w:rsidRPr="00CF7DC6">
        <w:t>less than 5%</w:t>
      </w:r>
      <w:r w:rsidR="001130C9" w:rsidRPr="00CF7DC6">
        <w:t xml:space="preserve">. </w:t>
      </w:r>
      <w:r w:rsidR="00CA0567" w:rsidRPr="00CF7DC6">
        <w:t xml:space="preserve">Fewer tourists visited </w:t>
      </w:r>
      <w:r w:rsidR="004B4C40" w:rsidRPr="00CF7DC6">
        <w:t>eight</w:t>
      </w:r>
      <w:r w:rsidR="00EA1C2E" w:rsidRPr="00CF7DC6">
        <w:t xml:space="preserve"> (</w:t>
      </w:r>
      <w:r w:rsidR="00AA32A0" w:rsidRPr="00CF7DC6">
        <w:t>8</w:t>
      </w:r>
      <w:r w:rsidR="00EA1C2E" w:rsidRPr="00CF7DC6">
        <w:t xml:space="preserve">) destinations during </w:t>
      </w:r>
      <w:r w:rsidR="00311501" w:rsidRPr="00CF7DC6">
        <w:t>2013</w:t>
      </w:r>
      <w:r w:rsidR="00EA1C2E" w:rsidRPr="00CF7DC6">
        <w:t>. This group included Cuba (-0.</w:t>
      </w:r>
      <w:r w:rsidR="00311501" w:rsidRPr="00CF7DC6">
        <w:t>5</w:t>
      </w:r>
      <w:r w:rsidR="00EA1C2E" w:rsidRPr="00CF7DC6">
        <w:t>%)</w:t>
      </w:r>
      <w:r w:rsidR="002B543B" w:rsidRPr="00CF7DC6">
        <w:t>,</w:t>
      </w:r>
      <w:r w:rsidR="00EA1C2E" w:rsidRPr="00CF7DC6">
        <w:t xml:space="preserve"> </w:t>
      </w:r>
      <w:r w:rsidR="002B543B" w:rsidRPr="00CF7DC6">
        <w:t xml:space="preserve">the </w:t>
      </w:r>
      <w:r w:rsidR="00EA1C2E" w:rsidRPr="00CF7DC6">
        <w:t>Bahamas (-5.3%)</w:t>
      </w:r>
      <w:r w:rsidR="002B543B" w:rsidRPr="00CF7DC6">
        <w:t xml:space="preserve"> and Barbados (</w:t>
      </w:r>
      <w:r w:rsidR="00AE74F9" w:rsidRPr="00CF7DC6">
        <w:t>-5.5</w:t>
      </w:r>
      <w:r w:rsidR="002B543B" w:rsidRPr="00CF7DC6">
        <w:t>%)</w:t>
      </w:r>
      <w:r w:rsidR="00EA1C2E" w:rsidRPr="00CF7DC6">
        <w:t>. Added to these</w:t>
      </w:r>
      <w:r w:rsidR="007021C6" w:rsidRPr="00CF7DC6">
        <w:t xml:space="preserve"> were smaller</w:t>
      </w:r>
      <w:r w:rsidR="00EA1C2E" w:rsidRPr="00CF7DC6">
        <w:t xml:space="preserve"> destinations which </w:t>
      </w:r>
      <w:r w:rsidR="007021C6" w:rsidRPr="00CF7DC6">
        <w:t>d</w:t>
      </w:r>
      <w:r w:rsidR="00EA1C2E" w:rsidRPr="00CF7DC6">
        <w:t>epend</w:t>
      </w:r>
      <w:r w:rsidR="007021C6" w:rsidRPr="00CF7DC6">
        <w:t xml:space="preserve"> largely on i</w:t>
      </w:r>
      <w:r w:rsidR="00EA1C2E" w:rsidRPr="00CF7DC6">
        <w:t>ntra</w:t>
      </w:r>
      <w:r w:rsidR="007021C6" w:rsidRPr="00CF7DC6">
        <w:t>-</w:t>
      </w:r>
      <w:r w:rsidR="00EA1C2E" w:rsidRPr="00CF7DC6">
        <w:t>region</w:t>
      </w:r>
      <w:r w:rsidR="007021C6" w:rsidRPr="00CF7DC6">
        <w:t>al travel and/or visitors fr</w:t>
      </w:r>
      <w:r w:rsidR="00CA0567" w:rsidRPr="00CF7DC6">
        <w:t>o</w:t>
      </w:r>
      <w:r w:rsidR="007021C6" w:rsidRPr="00CF7DC6">
        <w:t xml:space="preserve">m the United Kingdom. </w:t>
      </w:r>
      <w:r w:rsidR="007021C6" w:rsidRPr="00CF7DC6">
        <w:rPr>
          <w:i/>
        </w:rPr>
        <w:t>(</w:t>
      </w:r>
      <w:r w:rsidR="00CA0567" w:rsidRPr="00CF7DC6">
        <w:rPr>
          <w:i/>
        </w:rPr>
        <w:t>See</w:t>
      </w:r>
      <w:r w:rsidR="007021C6" w:rsidRPr="00CF7DC6">
        <w:rPr>
          <w:i/>
        </w:rPr>
        <w:t xml:space="preserve"> appendix</w:t>
      </w:r>
      <w:r w:rsidR="00CA0567" w:rsidRPr="00CF7DC6">
        <w:rPr>
          <w:i/>
        </w:rPr>
        <w:t xml:space="preserve"> for more details</w:t>
      </w:r>
      <w:r w:rsidR="007021C6" w:rsidRPr="00CF7DC6">
        <w:rPr>
          <w:i/>
        </w:rPr>
        <w:t>)</w:t>
      </w:r>
      <w:r w:rsidR="0026534F" w:rsidRPr="00CF7DC6">
        <w:rPr>
          <w:i/>
        </w:rPr>
        <w:t>.</w:t>
      </w:r>
    </w:p>
    <w:p w:rsidR="00B06164" w:rsidRPr="00535641" w:rsidRDefault="00B06164" w:rsidP="006130EA">
      <w:pPr>
        <w:pStyle w:val="NoSpacing"/>
        <w:jc w:val="both"/>
      </w:pPr>
    </w:p>
    <w:tbl>
      <w:tblPr>
        <w:tblStyle w:val="LightShading-Accent1"/>
        <w:tblpPr w:leftFromText="187" w:rightFromText="187" w:vertAnchor="text" w:tblpXSpec="center" w:tblpY="476"/>
        <w:tblW w:w="5062" w:type="dxa"/>
        <w:tblLook w:val="04A0" w:firstRow="1" w:lastRow="0" w:firstColumn="1" w:lastColumn="0" w:noHBand="0" w:noVBand="1"/>
      </w:tblPr>
      <w:tblGrid>
        <w:gridCol w:w="2692"/>
        <w:gridCol w:w="911"/>
        <w:gridCol w:w="870"/>
        <w:gridCol w:w="589"/>
      </w:tblGrid>
      <w:tr w:rsidR="00F21481" w:rsidRPr="009C338F" w:rsidTr="00363122">
        <w:trPr>
          <w:cnfStyle w:val="100000000000" w:firstRow="1" w:lastRow="0" w:firstColumn="0" w:lastColumn="0" w:oddVBand="0" w:evenVBand="0" w:oddHBand="0"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5062" w:type="dxa"/>
            <w:gridSpan w:val="4"/>
            <w:hideMark/>
          </w:tcPr>
          <w:p w:rsidR="00F21481" w:rsidRPr="009C338F" w:rsidRDefault="00F21481" w:rsidP="00F21481">
            <w:pPr>
              <w:jc w:val="center"/>
              <w:rPr>
                <w:rFonts w:ascii="Calibri" w:eastAsia="Times New Roman" w:hAnsi="Calibri" w:cs="Times New Roman"/>
                <w:b w:val="0"/>
                <w:bCs w:val="0"/>
                <w:color w:val="000000"/>
                <w:sz w:val="16"/>
                <w:szCs w:val="16"/>
              </w:rPr>
            </w:pPr>
            <w:r>
              <w:rPr>
                <w:rFonts w:ascii="Calibri" w:eastAsia="Times New Roman" w:hAnsi="Calibri" w:cs="Times New Roman"/>
                <w:b w:val="0"/>
                <w:bCs w:val="0"/>
                <w:color w:val="000000"/>
                <w:sz w:val="16"/>
                <w:szCs w:val="16"/>
              </w:rPr>
              <w:t xml:space="preserve">Table 2.1.1: </w:t>
            </w:r>
            <w:r w:rsidRPr="00F32D67">
              <w:rPr>
                <w:rFonts w:ascii="Calibri" w:eastAsia="Times New Roman" w:hAnsi="Calibri" w:cs="Times New Roman"/>
                <w:bCs w:val="0"/>
                <w:color w:val="000000"/>
                <w:sz w:val="16"/>
                <w:szCs w:val="16"/>
              </w:rPr>
              <w:t>Tourist Arrivals to the Caribbean by Sub-region  (000s)</w:t>
            </w:r>
            <w:r w:rsidRPr="009C338F">
              <w:rPr>
                <w:rFonts w:ascii="Calibri" w:eastAsia="Times New Roman" w:hAnsi="Calibri" w:cs="Times New Roman"/>
                <w:b w:val="0"/>
                <w:bCs w:val="0"/>
                <w:color w:val="000000"/>
                <w:sz w:val="16"/>
                <w:szCs w:val="16"/>
              </w:rPr>
              <w:t xml:space="preserve"> </w:t>
            </w:r>
          </w:p>
        </w:tc>
      </w:tr>
      <w:tr w:rsidR="00F21481" w:rsidRPr="009C338F" w:rsidTr="00363122">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2692" w:type="dxa"/>
            <w:hideMark/>
          </w:tcPr>
          <w:p w:rsidR="00F21481" w:rsidRPr="009C338F" w:rsidRDefault="00F21481" w:rsidP="00F21481">
            <w:pPr>
              <w:rPr>
                <w:rFonts w:ascii="Calibri" w:eastAsia="Times New Roman" w:hAnsi="Calibri" w:cs="Times New Roman"/>
                <w:b w:val="0"/>
                <w:bCs w:val="0"/>
                <w:color w:val="000000"/>
                <w:sz w:val="16"/>
                <w:szCs w:val="16"/>
              </w:rPr>
            </w:pPr>
            <w:r w:rsidRPr="009C338F">
              <w:rPr>
                <w:rFonts w:ascii="Calibri" w:eastAsia="Times New Roman" w:hAnsi="Calibri" w:cs="Times New Roman"/>
                <w:b w:val="0"/>
                <w:bCs w:val="0"/>
                <w:color w:val="000000"/>
                <w:sz w:val="16"/>
                <w:szCs w:val="16"/>
              </w:rPr>
              <w:t>SUB-REGION</w:t>
            </w:r>
          </w:p>
        </w:tc>
        <w:tc>
          <w:tcPr>
            <w:tcW w:w="911" w:type="dxa"/>
            <w:hideMark/>
          </w:tcPr>
          <w:p w:rsidR="00F21481" w:rsidRPr="009C338F" w:rsidRDefault="00F21481" w:rsidP="00E83AD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bCs/>
                <w:color w:val="000000"/>
                <w:sz w:val="16"/>
                <w:szCs w:val="16"/>
                <w:vertAlign w:val="superscript"/>
              </w:rPr>
            </w:pPr>
            <w:r w:rsidRPr="009C338F">
              <w:rPr>
                <w:rFonts w:ascii="Calibri" w:eastAsia="Times New Roman" w:hAnsi="Calibri" w:cs="Times New Roman"/>
                <w:b/>
                <w:bCs/>
                <w:color w:val="000000"/>
                <w:sz w:val="16"/>
                <w:szCs w:val="16"/>
              </w:rPr>
              <w:t>201</w:t>
            </w:r>
            <w:r w:rsidR="00E83AD2">
              <w:rPr>
                <w:rFonts w:ascii="Calibri" w:eastAsia="Times New Roman" w:hAnsi="Calibri" w:cs="Times New Roman"/>
                <w:b/>
                <w:bCs/>
                <w:color w:val="000000"/>
                <w:sz w:val="16"/>
                <w:szCs w:val="16"/>
              </w:rPr>
              <w:t>3</w:t>
            </w:r>
            <w:r>
              <w:rPr>
                <w:rFonts w:ascii="Calibri" w:eastAsia="Times New Roman" w:hAnsi="Calibri" w:cs="Times New Roman"/>
                <w:b/>
                <w:bCs/>
                <w:color w:val="000000"/>
                <w:sz w:val="16"/>
                <w:szCs w:val="16"/>
                <w:vertAlign w:val="superscript"/>
              </w:rPr>
              <w:t>e</w:t>
            </w:r>
          </w:p>
        </w:tc>
        <w:tc>
          <w:tcPr>
            <w:tcW w:w="870" w:type="dxa"/>
            <w:hideMark/>
          </w:tcPr>
          <w:p w:rsidR="00F21481" w:rsidRPr="009C338F" w:rsidRDefault="00F21481" w:rsidP="00F21481">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bCs/>
                <w:color w:val="000000"/>
                <w:sz w:val="16"/>
                <w:szCs w:val="16"/>
                <w:vertAlign w:val="superscript"/>
              </w:rPr>
            </w:pPr>
            <w:r w:rsidRPr="009C338F">
              <w:rPr>
                <w:rFonts w:ascii="Calibri" w:eastAsia="Times New Roman" w:hAnsi="Calibri" w:cs="Times New Roman"/>
                <w:b/>
                <w:bCs/>
                <w:color w:val="000000"/>
                <w:sz w:val="16"/>
                <w:szCs w:val="16"/>
              </w:rPr>
              <w:t>201</w:t>
            </w:r>
            <w:r w:rsidR="00E83AD2">
              <w:rPr>
                <w:rFonts w:ascii="Calibri" w:eastAsia="Times New Roman" w:hAnsi="Calibri" w:cs="Times New Roman"/>
                <w:b/>
                <w:bCs/>
                <w:color w:val="000000"/>
                <w:sz w:val="16"/>
                <w:szCs w:val="16"/>
              </w:rPr>
              <w:t>2</w:t>
            </w:r>
            <w:r>
              <w:rPr>
                <w:rFonts w:ascii="Calibri" w:eastAsia="Times New Roman" w:hAnsi="Calibri" w:cs="Times New Roman"/>
                <w:b/>
                <w:bCs/>
                <w:color w:val="000000"/>
                <w:sz w:val="16"/>
                <w:szCs w:val="16"/>
                <w:vertAlign w:val="superscript"/>
              </w:rPr>
              <w:t>e</w:t>
            </w:r>
          </w:p>
        </w:tc>
        <w:tc>
          <w:tcPr>
            <w:tcW w:w="589" w:type="dxa"/>
            <w:hideMark/>
          </w:tcPr>
          <w:p w:rsidR="00F21481" w:rsidRPr="009C338F" w:rsidRDefault="00F21481" w:rsidP="00F2148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bCs/>
                <w:color w:val="000000"/>
                <w:sz w:val="16"/>
                <w:szCs w:val="16"/>
              </w:rPr>
            </w:pPr>
            <w:r w:rsidRPr="009C338F">
              <w:rPr>
                <w:rFonts w:ascii="Calibri" w:eastAsia="Times New Roman" w:hAnsi="Calibri" w:cs="Times New Roman"/>
                <w:b/>
                <w:bCs/>
                <w:color w:val="000000"/>
                <w:sz w:val="16"/>
                <w:szCs w:val="16"/>
              </w:rPr>
              <w:t>% CH</w:t>
            </w:r>
          </w:p>
        </w:tc>
      </w:tr>
      <w:tr w:rsidR="00F21481" w:rsidRPr="009C338F" w:rsidTr="00363122">
        <w:trPr>
          <w:trHeight w:val="150"/>
        </w:trPr>
        <w:tc>
          <w:tcPr>
            <w:cnfStyle w:val="001000000000" w:firstRow="0" w:lastRow="0" w:firstColumn="1" w:lastColumn="0" w:oddVBand="0" w:evenVBand="0" w:oddHBand="0" w:evenHBand="0" w:firstRowFirstColumn="0" w:firstRowLastColumn="0" w:lastRowFirstColumn="0" w:lastRowLastColumn="0"/>
            <w:tcW w:w="2692" w:type="dxa"/>
          </w:tcPr>
          <w:p w:rsidR="00F21481" w:rsidRPr="009C338F" w:rsidRDefault="00F21481" w:rsidP="00F21481">
            <w:pPr>
              <w:rPr>
                <w:rFonts w:ascii="Calibri" w:eastAsia="Times New Roman" w:hAnsi="Calibri" w:cs="Times New Roman"/>
                <w:b w:val="0"/>
                <w:bCs w:val="0"/>
                <w:color w:val="000000"/>
                <w:sz w:val="16"/>
                <w:szCs w:val="16"/>
              </w:rPr>
            </w:pPr>
            <w:r w:rsidRPr="009C338F">
              <w:rPr>
                <w:rFonts w:ascii="Calibri" w:eastAsia="Times New Roman" w:hAnsi="Calibri" w:cs="Times New Roman"/>
                <w:b w:val="0"/>
                <w:bCs w:val="0"/>
                <w:color w:val="000000"/>
                <w:sz w:val="16"/>
                <w:szCs w:val="16"/>
              </w:rPr>
              <w:t>COMMONWEALTH CARIBBEAN</w:t>
            </w:r>
          </w:p>
        </w:tc>
        <w:tc>
          <w:tcPr>
            <w:tcW w:w="911" w:type="dxa"/>
          </w:tcPr>
          <w:p w:rsidR="00F21481" w:rsidRPr="009C338F" w:rsidRDefault="00F21481" w:rsidP="00E83AD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9C338F">
              <w:rPr>
                <w:rFonts w:ascii="Calibri" w:eastAsia="Times New Roman" w:hAnsi="Calibri" w:cs="Times New Roman"/>
                <w:color w:val="000000"/>
                <w:sz w:val="16"/>
                <w:szCs w:val="16"/>
              </w:rPr>
              <w:t xml:space="preserve"> </w:t>
            </w:r>
            <w:r w:rsidR="00E83AD2">
              <w:rPr>
                <w:rFonts w:ascii="Calibri" w:eastAsia="Times New Roman" w:hAnsi="Calibri" w:cs="Times New Roman"/>
                <w:color w:val="000000"/>
                <w:sz w:val="16"/>
                <w:szCs w:val="16"/>
              </w:rPr>
              <w:t>6</w:t>
            </w:r>
            <w:r w:rsidRPr="009C338F">
              <w:rPr>
                <w:rFonts w:ascii="Calibri" w:eastAsia="Times New Roman" w:hAnsi="Calibri" w:cs="Times New Roman"/>
                <w:color w:val="000000"/>
                <w:sz w:val="16"/>
                <w:szCs w:val="16"/>
              </w:rPr>
              <w:t>,</w:t>
            </w:r>
            <w:r w:rsidR="00E83AD2">
              <w:rPr>
                <w:rFonts w:ascii="Calibri" w:eastAsia="Times New Roman" w:hAnsi="Calibri" w:cs="Times New Roman"/>
                <w:color w:val="000000"/>
                <w:sz w:val="16"/>
                <w:szCs w:val="16"/>
              </w:rPr>
              <w:t>926.2</w:t>
            </w:r>
            <w:r w:rsidRPr="009C338F">
              <w:rPr>
                <w:rFonts w:ascii="Calibri" w:eastAsia="Times New Roman" w:hAnsi="Calibri" w:cs="Times New Roman"/>
                <w:color w:val="000000"/>
                <w:sz w:val="16"/>
                <w:szCs w:val="16"/>
              </w:rPr>
              <w:t xml:space="preserve"> </w:t>
            </w:r>
          </w:p>
        </w:tc>
        <w:tc>
          <w:tcPr>
            <w:tcW w:w="870" w:type="dxa"/>
          </w:tcPr>
          <w:p w:rsidR="00F21481" w:rsidRPr="009C338F" w:rsidRDefault="00F21481" w:rsidP="00F2148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Pr>
                <w:rFonts w:ascii="Calibri" w:eastAsia="Times New Roman" w:hAnsi="Calibri" w:cs="Times New Roman"/>
                <w:color w:val="000000"/>
                <w:sz w:val="16"/>
                <w:szCs w:val="16"/>
              </w:rPr>
              <w:t xml:space="preserve">    </w:t>
            </w:r>
            <w:r w:rsidR="00E83AD2">
              <w:rPr>
                <w:rFonts w:ascii="Calibri" w:eastAsia="Times New Roman" w:hAnsi="Calibri" w:cs="Times New Roman"/>
                <w:color w:val="000000"/>
                <w:sz w:val="16"/>
                <w:szCs w:val="16"/>
              </w:rPr>
              <w:t>6</w:t>
            </w:r>
            <w:r w:rsidRPr="009C338F">
              <w:rPr>
                <w:rFonts w:ascii="Calibri" w:eastAsia="Times New Roman" w:hAnsi="Calibri" w:cs="Times New Roman"/>
                <w:color w:val="000000"/>
                <w:sz w:val="16"/>
                <w:szCs w:val="16"/>
              </w:rPr>
              <w:t>,</w:t>
            </w:r>
            <w:r w:rsidR="00E83AD2">
              <w:rPr>
                <w:rFonts w:ascii="Calibri" w:eastAsia="Times New Roman" w:hAnsi="Calibri" w:cs="Times New Roman"/>
                <w:color w:val="000000"/>
                <w:sz w:val="16"/>
                <w:szCs w:val="16"/>
              </w:rPr>
              <w:t>959.8</w:t>
            </w:r>
            <w:r w:rsidRPr="009C338F">
              <w:rPr>
                <w:rFonts w:ascii="Calibri" w:eastAsia="Times New Roman" w:hAnsi="Calibri" w:cs="Times New Roman"/>
                <w:color w:val="000000"/>
                <w:sz w:val="16"/>
                <w:szCs w:val="16"/>
              </w:rPr>
              <w:t xml:space="preserve"> </w:t>
            </w:r>
          </w:p>
        </w:tc>
        <w:tc>
          <w:tcPr>
            <w:tcW w:w="589" w:type="dxa"/>
          </w:tcPr>
          <w:p w:rsidR="00F21481" w:rsidRPr="009C338F" w:rsidRDefault="00E83AD2" w:rsidP="00F2148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color w:val="000000"/>
                <w:sz w:val="16"/>
                <w:szCs w:val="16"/>
              </w:rPr>
            </w:pPr>
            <w:r>
              <w:rPr>
                <w:rFonts w:ascii="Calibri" w:eastAsia="Times New Roman" w:hAnsi="Calibri" w:cs="Times New Roman"/>
                <w:b/>
                <w:bCs/>
                <w:color w:val="000000"/>
                <w:sz w:val="16"/>
                <w:szCs w:val="16"/>
              </w:rPr>
              <w:t>-0.5</w:t>
            </w:r>
          </w:p>
        </w:tc>
      </w:tr>
      <w:tr w:rsidR="00F21481" w:rsidRPr="009C338F" w:rsidTr="00363122">
        <w:trPr>
          <w:cnfStyle w:val="000000100000" w:firstRow="0" w:lastRow="0" w:firstColumn="0" w:lastColumn="0" w:oddVBand="0" w:evenVBand="0" w:oddHBand="1" w:evenHBand="0" w:firstRowFirstColumn="0" w:firstRowLastColumn="0" w:lastRowFirstColumn="0" w:lastRowLastColumn="0"/>
          <w:trHeight w:val="150"/>
        </w:trPr>
        <w:tc>
          <w:tcPr>
            <w:cnfStyle w:val="001000000000" w:firstRow="0" w:lastRow="0" w:firstColumn="1" w:lastColumn="0" w:oddVBand="0" w:evenVBand="0" w:oddHBand="0" w:evenHBand="0" w:firstRowFirstColumn="0" w:firstRowLastColumn="0" w:lastRowFirstColumn="0" w:lastRowLastColumn="0"/>
            <w:tcW w:w="2692" w:type="dxa"/>
            <w:hideMark/>
          </w:tcPr>
          <w:p w:rsidR="00F21481" w:rsidRPr="009C338F" w:rsidRDefault="00F21481" w:rsidP="00F21481">
            <w:pPr>
              <w:rPr>
                <w:rFonts w:ascii="Calibri" w:eastAsia="Times New Roman" w:hAnsi="Calibri" w:cs="Times New Roman"/>
                <w:color w:val="000000"/>
                <w:sz w:val="16"/>
                <w:szCs w:val="16"/>
              </w:rPr>
            </w:pPr>
            <w:r>
              <w:rPr>
                <w:rFonts w:ascii="Calibri" w:eastAsia="Times New Roman" w:hAnsi="Calibri" w:cs="Times New Roman"/>
                <w:color w:val="000000"/>
                <w:sz w:val="16"/>
                <w:szCs w:val="16"/>
              </w:rPr>
              <w:t xml:space="preserve">   </w:t>
            </w:r>
            <w:r w:rsidRPr="009C338F">
              <w:rPr>
                <w:rFonts w:ascii="Calibri" w:eastAsia="Times New Roman" w:hAnsi="Calibri" w:cs="Times New Roman"/>
                <w:color w:val="000000"/>
                <w:sz w:val="16"/>
                <w:szCs w:val="16"/>
              </w:rPr>
              <w:t xml:space="preserve">OECS COUNTRIES                              </w:t>
            </w:r>
          </w:p>
        </w:tc>
        <w:tc>
          <w:tcPr>
            <w:tcW w:w="911" w:type="dxa"/>
            <w:hideMark/>
          </w:tcPr>
          <w:p w:rsidR="00F21481" w:rsidRPr="009C338F" w:rsidRDefault="00F21481" w:rsidP="00F21481">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9C338F">
              <w:rPr>
                <w:rFonts w:ascii="Calibri" w:eastAsia="Times New Roman" w:hAnsi="Calibri" w:cs="Times New Roman"/>
                <w:color w:val="000000"/>
                <w:sz w:val="16"/>
                <w:szCs w:val="16"/>
              </w:rPr>
              <w:t xml:space="preserve">     1,</w:t>
            </w:r>
            <w:r w:rsidR="00E83AD2">
              <w:rPr>
                <w:rFonts w:ascii="Calibri" w:eastAsia="Times New Roman" w:hAnsi="Calibri" w:cs="Times New Roman"/>
                <w:color w:val="000000"/>
                <w:sz w:val="16"/>
                <w:szCs w:val="16"/>
              </w:rPr>
              <w:t>341.3</w:t>
            </w:r>
          </w:p>
        </w:tc>
        <w:tc>
          <w:tcPr>
            <w:tcW w:w="870" w:type="dxa"/>
            <w:hideMark/>
          </w:tcPr>
          <w:p w:rsidR="00F21481" w:rsidRPr="009C338F" w:rsidRDefault="00F21481" w:rsidP="00F21481">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9C338F">
              <w:rPr>
                <w:rFonts w:ascii="Calibri" w:eastAsia="Times New Roman" w:hAnsi="Calibri" w:cs="Times New Roman"/>
                <w:color w:val="000000"/>
                <w:sz w:val="16"/>
                <w:szCs w:val="16"/>
              </w:rPr>
              <w:t xml:space="preserve">    1,</w:t>
            </w:r>
            <w:r w:rsidR="00E83AD2">
              <w:rPr>
                <w:rFonts w:ascii="Calibri" w:eastAsia="Times New Roman" w:hAnsi="Calibri" w:cs="Times New Roman"/>
                <w:color w:val="000000"/>
                <w:sz w:val="16"/>
                <w:szCs w:val="16"/>
              </w:rPr>
              <w:t>340.6</w:t>
            </w:r>
            <w:r w:rsidRPr="009C338F">
              <w:rPr>
                <w:rFonts w:ascii="Calibri" w:eastAsia="Times New Roman" w:hAnsi="Calibri" w:cs="Times New Roman"/>
                <w:color w:val="000000"/>
                <w:sz w:val="16"/>
                <w:szCs w:val="16"/>
              </w:rPr>
              <w:t xml:space="preserve"> </w:t>
            </w:r>
          </w:p>
        </w:tc>
        <w:tc>
          <w:tcPr>
            <w:tcW w:w="589" w:type="dxa"/>
            <w:hideMark/>
          </w:tcPr>
          <w:p w:rsidR="00F21481" w:rsidRPr="009C338F" w:rsidRDefault="00E83AD2" w:rsidP="00E83AD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bCs/>
                <w:color w:val="000000"/>
                <w:sz w:val="16"/>
                <w:szCs w:val="16"/>
              </w:rPr>
            </w:pPr>
            <w:r>
              <w:rPr>
                <w:rFonts w:ascii="Calibri" w:eastAsia="Times New Roman" w:hAnsi="Calibri" w:cs="Times New Roman"/>
                <w:b/>
                <w:bCs/>
                <w:color w:val="000000"/>
                <w:sz w:val="16"/>
                <w:szCs w:val="16"/>
              </w:rPr>
              <w:t>0.1</w:t>
            </w:r>
          </w:p>
        </w:tc>
      </w:tr>
      <w:tr w:rsidR="00F21481" w:rsidRPr="009C338F" w:rsidTr="00363122">
        <w:trPr>
          <w:trHeight w:val="150"/>
        </w:trPr>
        <w:tc>
          <w:tcPr>
            <w:cnfStyle w:val="001000000000" w:firstRow="0" w:lastRow="0" w:firstColumn="1" w:lastColumn="0" w:oddVBand="0" w:evenVBand="0" w:oddHBand="0" w:evenHBand="0" w:firstRowFirstColumn="0" w:firstRowLastColumn="0" w:lastRowFirstColumn="0" w:lastRowLastColumn="0"/>
            <w:tcW w:w="2692" w:type="dxa"/>
            <w:hideMark/>
          </w:tcPr>
          <w:p w:rsidR="00F21481" w:rsidRPr="009C338F" w:rsidRDefault="00F21481" w:rsidP="00F21481">
            <w:pPr>
              <w:rPr>
                <w:rFonts w:ascii="Calibri" w:eastAsia="Times New Roman" w:hAnsi="Calibri" w:cs="Times New Roman"/>
                <w:color w:val="000000"/>
                <w:sz w:val="16"/>
                <w:szCs w:val="16"/>
              </w:rPr>
            </w:pPr>
            <w:r>
              <w:rPr>
                <w:rFonts w:ascii="Calibri" w:eastAsia="Times New Roman" w:hAnsi="Calibri" w:cs="Times New Roman"/>
                <w:color w:val="000000"/>
                <w:sz w:val="16"/>
                <w:szCs w:val="16"/>
              </w:rPr>
              <w:t xml:space="preserve">   O</w:t>
            </w:r>
            <w:r w:rsidRPr="009C338F">
              <w:rPr>
                <w:rFonts w:ascii="Calibri" w:eastAsia="Times New Roman" w:hAnsi="Calibri" w:cs="Times New Roman"/>
                <w:color w:val="000000"/>
                <w:sz w:val="16"/>
                <w:szCs w:val="16"/>
              </w:rPr>
              <w:t>THER C</w:t>
            </w:r>
            <w:r>
              <w:rPr>
                <w:rFonts w:ascii="Calibri" w:eastAsia="Times New Roman" w:hAnsi="Calibri" w:cs="Times New Roman"/>
                <w:color w:val="000000"/>
                <w:sz w:val="16"/>
                <w:szCs w:val="16"/>
              </w:rPr>
              <w:t>’WLTH</w:t>
            </w:r>
            <w:r w:rsidRPr="009C338F">
              <w:rPr>
                <w:rFonts w:ascii="Calibri" w:eastAsia="Times New Roman" w:hAnsi="Calibri" w:cs="Times New Roman"/>
                <w:color w:val="000000"/>
                <w:sz w:val="16"/>
                <w:szCs w:val="16"/>
              </w:rPr>
              <w:t xml:space="preserve"> COUNTRIES </w:t>
            </w:r>
          </w:p>
        </w:tc>
        <w:tc>
          <w:tcPr>
            <w:tcW w:w="911" w:type="dxa"/>
            <w:hideMark/>
          </w:tcPr>
          <w:p w:rsidR="00F21481" w:rsidRPr="009C338F" w:rsidRDefault="00F21481" w:rsidP="00E83AD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Pr>
                <w:rFonts w:ascii="Calibri" w:eastAsia="Times New Roman" w:hAnsi="Calibri" w:cs="Times New Roman"/>
                <w:color w:val="000000"/>
                <w:sz w:val="16"/>
                <w:szCs w:val="16"/>
              </w:rPr>
              <w:t xml:space="preserve">    </w:t>
            </w:r>
            <w:r w:rsidR="00E83AD2">
              <w:rPr>
                <w:rFonts w:ascii="Calibri" w:eastAsia="Times New Roman" w:hAnsi="Calibri" w:cs="Times New Roman"/>
                <w:color w:val="000000"/>
                <w:sz w:val="16"/>
                <w:szCs w:val="16"/>
              </w:rPr>
              <w:t>5,583.9</w:t>
            </w:r>
            <w:r w:rsidRPr="009C338F">
              <w:rPr>
                <w:rFonts w:ascii="Calibri" w:eastAsia="Times New Roman" w:hAnsi="Calibri" w:cs="Times New Roman"/>
                <w:color w:val="000000"/>
                <w:sz w:val="16"/>
                <w:szCs w:val="16"/>
              </w:rPr>
              <w:t xml:space="preserve"> </w:t>
            </w:r>
          </w:p>
        </w:tc>
        <w:tc>
          <w:tcPr>
            <w:tcW w:w="870" w:type="dxa"/>
            <w:hideMark/>
          </w:tcPr>
          <w:p w:rsidR="00F21481" w:rsidRPr="009C338F" w:rsidRDefault="00F21481" w:rsidP="00F2148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Pr>
                <w:rFonts w:ascii="Calibri" w:eastAsia="Times New Roman" w:hAnsi="Calibri" w:cs="Times New Roman"/>
                <w:color w:val="000000"/>
                <w:sz w:val="16"/>
                <w:szCs w:val="16"/>
              </w:rPr>
              <w:t xml:space="preserve">    </w:t>
            </w:r>
            <w:r w:rsidRPr="009C338F">
              <w:rPr>
                <w:rFonts w:ascii="Calibri" w:eastAsia="Times New Roman" w:hAnsi="Calibri" w:cs="Times New Roman"/>
                <w:color w:val="000000"/>
                <w:sz w:val="16"/>
                <w:szCs w:val="16"/>
              </w:rPr>
              <w:t>5,</w:t>
            </w:r>
            <w:r w:rsidR="00E83AD2">
              <w:rPr>
                <w:rFonts w:ascii="Calibri" w:eastAsia="Times New Roman" w:hAnsi="Calibri" w:cs="Times New Roman"/>
                <w:color w:val="000000"/>
                <w:sz w:val="16"/>
                <w:szCs w:val="16"/>
              </w:rPr>
              <w:t>619.2</w:t>
            </w:r>
            <w:r w:rsidRPr="009C338F">
              <w:rPr>
                <w:rFonts w:ascii="Calibri" w:eastAsia="Times New Roman" w:hAnsi="Calibri" w:cs="Times New Roman"/>
                <w:color w:val="000000"/>
                <w:sz w:val="16"/>
                <w:szCs w:val="16"/>
              </w:rPr>
              <w:t xml:space="preserve"> </w:t>
            </w:r>
          </w:p>
        </w:tc>
        <w:tc>
          <w:tcPr>
            <w:tcW w:w="589" w:type="dxa"/>
            <w:hideMark/>
          </w:tcPr>
          <w:p w:rsidR="00F21481" w:rsidRPr="009C338F" w:rsidRDefault="00E83AD2" w:rsidP="00F2148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color w:val="000000"/>
                <w:sz w:val="16"/>
                <w:szCs w:val="16"/>
              </w:rPr>
            </w:pPr>
            <w:r>
              <w:rPr>
                <w:rFonts w:ascii="Calibri" w:eastAsia="Times New Roman" w:hAnsi="Calibri" w:cs="Times New Roman"/>
                <w:b/>
                <w:bCs/>
                <w:color w:val="000000"/>
                <w:sz w:val="16"/>
                <w:szCs w:val="16"/>
              </w:rPr>
              <w:t>-0.6</w:t>
            </w:r>
          </w:p>
        </w:tc>
      </w:tr>
      <w:tr w:rsidR="00F21481" w:rsidRPr="009C338F" w:rsidTr="00363122">
        <w:trPr>
          <w:cnfStyle w:val="000000100000" w:firstRow="0" w:lastRow="0" w:firstColumn="0" w:lastColumn="0" w:oddVBand="0" w:evenVBand="0" w:oddHBand="1" w:evenHBand="0" w:firstRowFirstColumn="0" w:firstRowLastColumn="0" w:lastRowFirstColumn="0" w:lastRowLastColumn="0"/>
          <w:trHeight w:val="150"/>
        </w:trPr>
        <w:tc>
          <w:tcPr>
            <w:cnfStyle w:val="001000000000" w:firstRow="0" w:lastRow="0" w:firstColumn="1" w:lastColumn="0" w:oddVBand="0" w:evenVBand="0" w:oddHBand="0" w:evenHBand="0" w:firstRowFirstColumn="0" w:firstRowLastColumn="0" w:lastRowFirstColumn="0" w:lastRowLastColumn="0"/>
            <w:tcW w:w="2692" w:type="dxa"/>
            <w:hideMark/>
          </w:tcPr>
          <w:p w:rsidR="00F21481" w:rsidRPr="009C338F" w:rsidRDefault="00F21481" w:rsidP="00F21481">
            <w:pPr>
              <w:rPr>
                <w:rFonts w:ascii="Calibri" w:eastAsia="Times New Roman" w:hAnsi="Calibri" w:cs="Times New Roman"/>
                <w:b w:val="0"/>
                <w:bCs w:val="0"/>
                <w:color w:val="000000"/>
                <w:sz w:val="16"/>
                <w:szCs w:val="16"/>
              </w:rPr>
            </w:pPr>
            <w:r w:rsidRPr="009C338F">
              <w:rPr>
                <w:rFonts w:ascii="Calibri" w:eastAsia="Times New Roman" w:hAnsi="Calibri" w:cs="Times New Roman"/>
                <w:b w:val="0"/>
                <w:bCs w:val="0"/>
                <w:color w:val="000000"/>
                <w:sz w:val="16"/>
                <w:szCs w:val="16"/>
              </w:rPr>
              <w:t>DUTCH CARIBBEAN</w:t>
            </w:r>
          </w:p>
        </w:tc>
        <w:tc>
          <w:tcPr>
            <w:tcW w:w="911" w:type="dxa"/>
            <w:hideMark/>
          </w:tcPr>
          <w:p w:rsidR="00F21481" w:rsidRPr="009C338F" w:rsidRDefault="00F21481" w:rsidP="00F21481">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9C338F">
              <w:rPr>
                <w:rFonts w:ascii="Calibri" w:eastAsia="Times New Roman" w:hAnsi="Calibri" w:cs="Times New Roman"/>
                <w:color w:val="000000"/>
                <w:sz w:val="16"/>
                <w:szCs w:val="16"/>
              </w:rPr>
              <w:t xml:space="preserve">     1,</w:t>
            </w:r>
            <w:r w:rsidR="00E83AD2">
              <w:rPr>
                <w:rFonts w:ascii="Calibri" w:eastAsia="Times New Roman" w:hAnsi="Calibri" w:cs="Times New Roman"/>
                <w:color w:val="000000"/>
                <w:sz w:val="16"/>
                <w:szCs w:val="16"/>
              </w:rPr>
              <w:t>972.2</w:t>
            </w:r>
            <w:r w:rsidRPr="009C338F">
              <w:rPr>
                <w:rFonts w:ascii="Calibri" w:eastAsia="Times New Roman" w:hAnsi="Calibri" w:cs="Times New Roman"/>
                <w:color w:val="000000"/>
                <w:sz w:val="16"/>
                <w:szCs w:val="16"/>
              </w:rPr>
              <w:t xml:space="preserve"> </w:t>
            </w:r>
          </w:p>
        </w:tc>
        <w:tc>
          <w:tcPr>
            <w:tcW w:w="870" w:type="dxa"/>
            <w:hideMark/>
          </w:tcPr>
          <w:p w:rsidR="00F21481" w:rsidRPr="009C338F" w:rsidRDefault="00F21481" w:rsidP="00F21481">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Pr>
                <w:rFonts w:ascii="Calibri" w:eastAsia="Times New Roman" w:hAnsi="Calibri" w:cs="Times New Roman"/>
                <w:color w:val="000000"/>
                <w:sz w:val="16"/>
                <w:szCs w:val="16"/>
              </w:rPr>
              <w:t xml:space="preserve">    </w:t>
            </w:r>
            <w:r w:rsidR="00E83AD2">
              <w:rPr>
                <w:rFonts w:ascii="Calibri" w:eastAsia="Times New Roman" w:hAnsi="Calibri" w:cs="Times New Roman"/>
                <w:color w:val="000000"/>
                <w:sz w:val="16"/>
                <w:szCs w:val="16"/>
              </w:rPr>
              <w:t>1</w:t>
            </w:r>
            <w:r w:rsidRPr="009C338F">
              <w:rPr>
                <w:rFonts w:ascii="Calibri" w:eastAsia="Times New Roman" w:hAnsi="Calibri" w:cs="Times New Roman"/>
                <w:color w:val="000000"/>
                <w:sz w:val="16"/>
                <w:szCs w:val="16"/>
              </w:rPr>
              <w:t>,</w:t>
            </w:r>
            <w:r w:rsidR="00E83AD2">
              <w:rPr>
                <w:rFonts w:ascii="Calibri" w:eastAsia="Times New Roman" w:hAnsi="Calibri" w:cs="Times New Roman"/>
                <w:color w:val="000000"/>
                <w:sz w:val="16"/>
                <w:szCs w:val="16"/>
              </w:rPr>
              <w:t>880.7</w:t>
            </w:r>
            <w:r w:rsidRPr="009C338F">
              <w:rPr>
                <w:rFonts w:ascii="Calibri" w:eastAsia="Times New Roman" w:hAnsi="Calibri" w:cs="Times New Roman"/>
                <w:color w:val="000000"/>
                <w:sz w:val="16"/>
                <w:szCs w:val="16"/>
              </w:rPr>
              <w:t xml:space="preserve"> </w:t>
            </w:r>
          </w:p>
        </w:tc>
        <w:tc>
          <w:tcPr>
            <w:tcW w:w="589" w:type="dxa"/>
            <w:hideMark/>
          </w:tcPr>
          <w:p w:rsidR="00F21481" w:rsidRPr="009C338F" w:rsidRDefault="00E83AD2" w:rsidP="00F21481">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bCs/>
                <w:color w:val="000000"/>
                <w:sz w:val="16"/>
                <w:szCs w:val="16"/>
              </w:rPr>
            </w:pPr>
            <w:r>
              <w:rPr>
                <w:rFonts w:ascii="Calibri" w:eastAsia="Times New Roman" w:hAnsi="Calibri" w:cs="Times New Roman"/>
                <w:b/>
                <w:bCs/>
                <w:color w:val="000000"/>
                <w:sz w:val="16"/>
                <w:szCs w:val="16"/>
              </w:rPr>
              <w:t>4.9</w:t>
            </w:r>
          </w:p>
        </w:tc>
      </w:tr>
      <w:tr w:rsidR="00F21481" w:rsidRPr="009C338F" w:rsidTr="00363122">
        <w:trPr>
          <w:trHeight w:val="150"/>
        </w:trPr>
        <w:tc>
          <w:tcPr>
            <w:cnfStyle w:val="001000000000" w:firstRow="0" w:lastRow="0" w:firstColumn="1" w:lastColumn="0" w:oddVBand="0" w:evenVBand="0" w:oddHBand="0" w:evenHBand="0" w:firstRowFirstColumn="0" w:firstRowLastColumn="0" w:lastRowFirstColumn="0" w:lastRowLastColumn="0"/>
            <w:tcW w:w="2692" w:type="dxa"/>
            <w:hideMark/>
          </w:tcPr>
          <w:p w:rsidR="00F21481" w:rsidRPr="009C338F" w:rsidRDefault="00F21481" w:rsidP="00F21481">
            <w:pPr>
              <w:rPr>
                <w:rFonts w:ascii="Calibri" w:eastAsia="Times New Roman" w:hAnsi="Calibri" w:cs="Times New Roman"/>
                <w:b w:val="0"/>
                <w:bCs w:val="0"/>
                <w:color w:val="000000"/>
                <w:sz w:val="16"/>
                <w:szCs w:val="16"/>
              </w:rPr>
            </w:pPr>
            <w:r w:rsidRPr="009C338F">
              <w:rPr>
                <w:rFonts w:ascii="Calibri" w:eastAsia="Times New Roman" w:hAnsi="Calibri" w:cs="Times New Roman"/>
                <w:b w:val="0"/>
                <w:bCs w:val="0"/>
                <w:color w:val="000000"/>
                <w:sz w:val="16"/>
                <w:szCs w:val="16"/>
              </w:rPr>
              <w:t>FRENCH CARIBBEAN</w:t>
            </w:r>
          </w:p>
        </w:tc>
        <w:tc>
          <w:tcPr>
            <w:tcW w:w="911" w:type="dxa"/>
            <w:hideMark/>
          </w:tcPr>
          <w:p w:rsidR="00F21481" w:rsidRPr="009C338F" w:rsidRDefault="00F21481" w:rsidP="00F2148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9C338F">
              <w:rPr>
                <w:rFonts w:ascii="Calibri" w:eastAsia="Times New Roman" w:hAnsi="Calibri" w:cs="Times New Roman"/>
                <w:color w:val="000000"/>
                <w:sz w:val="16"/>
                <w:szCs w:val="16"/>
              </w:rPr>
              <w:t>1,</w:t>
            </w:r>
            <w:r w:rsidR="00E83AD2">
              <w:rPr>
                <w:rFonts w:ascii="Calibri" w:eastAsia="Times New Roman" w:hAnsi="Calibri" w:cs="Times New Roman"/>
                <w:color w:val="000000"/>
                <w:sz w:val="16"/>
                <w:szCs w:val="16"/>
              </w:rPr>
              <w:t>305.2</w:t>
            </w:r>
            <w:r w:rsidRPr="009C338F">
              <w:rPr>
                <w:rFonts w:ascii="Calibri" w:eastAsia="Times New Roman" w:hAnsi="Calibri" w:cs="Times New Roman"/>
                <w:color w:val="000000"/>
                <w:sz w:val="16"/>
                <w:szCs w:val="16"/>
              </w:rPr>
              <w:t xml:space="preserve"> </w:t>
            </w:r>
          </w:p>
        </w:tc>
        <w:tc>
          <w:tcPr>
            <w:tcW w:w="870" w:type="dxa"/>
            <w:hideMark/>
          </w:tcPr>
          <w:p w:rsidR="00F21481" w:rsidRPr="009C338F" w:rsidRDefault="00F21481" w:rsidP="00F2148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Pr>
                <w:rFonts w:ascii="Calibri" w:eastAsia="Times New Roman" w:hAnsi="Calibri" w:cs="Times New Roman"/>
                <w:color w:val="000000"/>
                <w:sz w:val="16"/>
                <w:szCs w:val="16"/>
              </w:rPr>
              <w:t xml:space="preserve">    </w:t>
            </w:r>
            <w:r w:rsidRPr="009C338F">
              <w:rPr>
                <w:rFonts w:ascii="Calibri" w:eastAsia="Times New Roman" w:hAnsi="Calibri" w:cs="Times New Roman"/>
                <w:color w:val="000000"/>
                <w:sz w:val="16"/>
                <w:szCs w:val="16"/>
              </w:rPr>
              <w:t>1,</w:t>
            </w:r>
            <w:r w:rsidR="00E83AD2">
              <w:rPr>
                <w:rFonts w:ascii="Calibri" w:eastAsia="Times New Roman" w:hAnsi="Calibri" w:cs="Times New Roman"/>
                <w:color w:val="000000"/>
                <w:sz w:val="16"/>
                <w:szCs w:val="16"/>
              </w:rPr>
              <w:t>312.6</w:t>
            </w:r>
            <w:r w:rsidRPr="009C338F">
              <w:rPr>
                <w:rFonts w:ascii="Calibri" w:eastAsia="Times New Roman" w:hAnsi="Calibri" w:cs="Times New Roman"/>
                <w:color w:val="000000"/>
                <w:sz w:val="16"/>
                <w:szCs w:val="16"/>
              </w:rPr>
              <w:t xml:space="preserve"> </w:t>
            </w:r>
          </w:p>
        </w:tc>
        <w:tc>
          <w:tcPr>
            <w:tcW w:w="589" w:type="dxa"/>
            <w:hideMark/>
          </w:tcPr>
          <w:p w:rsidR="00F21481" w:rsidRPr="009C338F" w:rsidRDefault="00F21481" w:rsidP="00F2148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color w:val="000000"/>
                <w:sz w:val="16"/>
                <w:szCs w:val="16"/>
              </w:rPr>
            </w:pPr>
            <w:r w:rsidRPr="009C338F">
              <w:rPr>
                <w:rFonts w:ascii="Calibri" w:eastAsia="Times New Roman" w:hAnsi="Calibri" w:cs="Times New Roman"/>
                <w:b/>
                <w:bCs/>
                <w:color w:val="000000"/>
                <w:sz w:val="16"/>
                <w:szCs w:val="16"/>
              </w:rPr>
              <w:t>-</w:t>
            </w:r>
            <w:r w:rsidR="00E83AD2">
              <w:rPr>
                <w:rFonts w:ascii="Calibri" w:eastAsia="Times New Roman" w:hAnsi="Calibri" w:cs="Times New Roman"/>
                <w:b/>
                <w:bCs/>
                <w:color w:val="000000"/>
                <w:sz w:val="16"/>
                <w:szCs w:val="16"/>
              </w:rPr>
              <w:t>0.6</w:t>
            </w:r>
          </w:p>
        </w:tc>
      </w:tr>
      <w:tr w:rsidR="00F21481" w:rsidRPr="009C338F" w:rsidTr="00363122">
        <w:trPr>
          <w:cnfStyle w:val="000000100000" w:firstRow="0" w:lastRow="0" w:firstColumn="0" w:lastColumn="0" w:oddVBand="0" w:evenVBand="0" w:oddHBand="1" w:evenHBand="0" w:firstRowFirstColumn="0" w:firstRowLastColumn="0" w:lastRowFirstColumn="0" w:lastRowLastColumn="0"/>
          <w:trHeight w:val="150"/>
        </w:trPr>
        <w:tc>
          <w:tcPr>
            <w:cnfStyle w:val="001000000000" w:firstRow="0" w:lastRow="0" w:firstColumn="1" w:lastColumn="0" w:oddVBand="0" w:evenVBand="0" w:oddHBand="0" w:evenHBand="0" w:firstRowFirstColumn="0" w:firstRowLastColumn="0" w:lastRowFirstColumn="0" w:lastRowLastColumn="0"/>
            <w:tcW w:w="2692" w:type="dxa"/>
            <w:hideMark/>
          </w:tcPr>
          <w:p w:rsidR="00F21481" w:rsidRPr="009C338F" w:rsidRDefault="00F21481" w:rsidP="00F21481">
            <w:pPr>
              <w:rPr>
                <w:rFonts w:ascii="Calibri" w:eastAsia="Times New Roman" w:hAnsi="Calibri" w:cs="Times New Roman"/>
                <w:b w:val="0"/>
                <w:bCs w:val="0"/>
                <w:color w:val="000000"/>
                <w:sz w:val="16"/>
                <w:szCs w:val="16"/>
              </w:rPr>
            </w:pPr>
            <w:r w:rsidRPr="009C338F">
              <w:rPr>
                <w:rFonts w:ascii="Calibri" w:eastAsia="Times New Roman" w:hAnsi="Calibri" w:cs="Times New Roman"/>
                <w:b w:val="0"/>
                <w:bCs w:val="0"/>
                <w:color w:val="000000"/>
                <w:sz w:val="16"/>
                <w:szCs w:val="16"/>
              </w:rPr>
              <w:t>US TERRITORIES</w:t>
            </w:r>
          </w:p>
        </w:tc>
        <w:tc>
          <w:tcPr>
            <w:tcW w:w="911" w:type="dxa"/>
            <w:hideMark/>
          </w:tcPr>
          <w:p w:rsidR="00F21481" w:rsidRPr="009C338F" w:rsidRDefault="00F21481" w:rsidP="00EC36A9">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Pr>
                <w:rFonts w:ascii="Calibri" w:eastAsia="Times New Roman" w:hAnsi="Calibri" w:cs="Times New Roman"/>
                <w:color w:val="000000"/>
                <w:sz w:val="16"/>
                <w:szCs w:val="16"/>
              </w:rPr>
              <w:t xml:space="preserve">     </w:t>
            </w:r>
            <w:r w:rsidR="00E83AD2">
              <w:rPr>
                <w:rFonts w:ascii="Calibri" w:eastAsia="Times New Roman" w:hAnsi="Calibri" w:cs="Times New Roman"/>
                <w:color w:val="000000"/>
                <w:sz w:val="16"/>
                <w:szCs w:val="16"/>
              </w:rPr>
              <w:t>3,</w:t>
            </w:r>
            <w:r w:rsidR="00EC36A9">
              <w:rPr>
                <w:rFonts w:ascii="Calibri" w:eastAsia="Times New Roman" w:hAnsi="Calibri" w:cs="Times New Roman"/>
                <w:color w:val="000000"/>
                <w:sz w:val="16"/>
                <w:szCs w:val="16"/>
              </w:rPr>
              <w:t>916.7</w:t>
            </w:r>
          </w:p>
        </w:tc>
        <w:tc>
          <w:tcPr>
            <w:tcW w:w="870" w:type="dxa"/>
            <w:hideMark/>
          </w:tcPr>
          <w:p w:rsidR="00F21481" w:rsidRPr="009C338F" w:rsidRDefault="00F21481" w:rsidP="00F21481">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Pr>
                <w:rFonts w:ascii="Calibri" w:eastAsia="Times New Roman" w:hAnsi="Calibri" w:cs="Times New Roman"/>
                <w:color w:val="000000"/>
                <w:sz w:val="16"/>
                <w:szCs w:val="16"/>
              </w:rPr>
              <w:t xml:space="preserve">    </w:t>
            </w:r>
            <w:r w:rsidR="00E83AD2">
              <w:rPr>
                <w:rFonts w:ascii="Calibri" w:eastAsia="Times New Roman" w:hAnsi="Calibri" w:cs="Times New Roman"/>
                <w:color w:val="000000"/>
                <w:sz w:val="16"/>
                <w:szCs w:val="16"/>
              </w:rPr>
              <w:t>3,</w:t>
            </w:r>
            <w:r w:rsidR="00EC36A9">
              <w:rPr>
                <w:rFonts w:ascii="Calibri" w:eastAsia="Times New Roman" w:hAnsi="Calibri" w:cs="Times New Roman"/>
                <w:color w:val="000000"/>
                <w:sz w:val="16"/>
                <w:szCs w:val="16"/>
              </w:rPr>
              <w:t>776.0</w:t>
            </w:r>
            <w:r w:rsidRPr="009C338F">
              <w:rPr>
                <w:rFonts w:ascii="Calibri" w:eastAsia="Times New Roman" w:hAnsi="Calibri" w:cs="Times New Roman"/>
                <w:color w:val="000000"/>
                <w:sz w:val="16"/>
                <w:szCs w:val="16"/>
              </w:rPr>
              <w:t xml:space="preserve"> </w:t>
            </w:r>
          </w:p>
        </w:tc>
        <w:tc>
          <w:tcPr>
            <w:tcW w:w="589" w:type="dxa"/>
            <w:hideMark/>
          </w:tcPr>
          <w:p w:rsidR="00F21481" w:rsidRPr="009C338F" w:rsidRDefault="00E83AD2" w:rsidP="00F21481">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bCs/>
                <w:color w:val="000000"/>
                <w:sz w:val="16"/>
                <w:szCs w:val="16"/>
              </w:rPr>
            </w:pPr>
            <w:r>
              <w:rPr>
                <w:rFonts w:ascii="Calibri" w:eastAsia="Times New Roman" w:hAnsi="Calibri" w:cs="Times New Roman"/>
                <w:b/>
                <w:bCs/>
                <w:color w:val="000000"/>
                <w:sz w:val="16"/>
                <w:szCs w:val="16"/>
              </w:rPr>
              <w:t>3.7</w:t>
            </w:r>
          </w:p>
        </w:tc>
      </w:tr>
      <w:tr w:rsidR="00F21481" w:rsidRPr="009C338F" w:rsidTr="00363122">
        <w:trPr>
          <w:trHeight w:val="150"/>
        </w:trPr>
        <w:tc>
          <w:tcPr>
            <w:cnfStyle w:val="001000000000" w:firstRow="0" w:lastRow="0" w:firstColumn="1" w:lastColumn="0" w:oddVBand="0" w:evenVBand="0" w:oddHBand="0" w:evenHBand="0" w:firstRowFirstColumn="0" w:firstRowLastColumn="0" w:lastRowFirstColumn="0" w:lastRowLastColumn="0"/>
            <w:tcW w:w="2692" w:type="dxa"/>
            <w:hideMark/>
          </w:tcPr>
          <w:p w:rsidR="00F21481" w:rsidRPr="009C338F" w:rsidRDefault="008857B0" w:rsidP="008857B0">
            <w:pPr>
              <w:rPr>
                <w:rFonts w:ascii="Calibri" w:eastAsia="Times New Roman" w:hAnsi="Calibri" w:cs="Times New Roman"/>
                <w:b w:val="0"/>
                <w:bCs w:val="0"/>
                <w:color w:val="000000"/>
                <w:sz w:val="16"/>
                <w:szCs w:val="16"/>
              </w:rPr>
            </w:pPr>
            <w:r>
              <w:rPr>
                <w:rFonts w:ascii="Calibri" w:eastAsia="Times New Roman" w:hAnsi="Calibri" w:cs="Times New Roman"/>
                <w:b w:val="0"/>
                <w:bCs w:val="0"/>
                <w:color w:val="000000"/>
                <w:sz w:val="16"/>
                <w:szCs w:val="16"/>
              </w:rPr>
              <w:t>OTHER CARIBBEAN COUNTRIES</w:t>
            </w:r>
          </w:p>
        </w:tc>
        <w:tc>
          <w:tcPr>
            <w:tcW w:w="911" w:type="dxa"/>
            <w:hideMark/>
          </w:tcPr>
          <w:p w:rsidR="00F21481" w:rsidRPr="009C338F" w:rsidRDefault="00F21481" w:rsidP="00F2148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Pr>
                <w:rFonts w:ascii="Calibri" w:eastAsia="Times New Roman" w:hAnsi="Calibri" w:cs="Times New Roman"/>
                <w:color w:val="000000"/>
                <w:sz w:val="16"/>
                <w:szCs w:val="16"/>
              </w:rPr>
              <w:t xml:space="preserve">   </w:t>
            </w:r>
            <w:r w:rsidRPr="009C338F">
              <w:rPr>
                <w:rFonts w:ascii="Calibri" w:eastAsia="Times New Roman" w:hAnsi="Calibri" w:cs="Times New Roman"/>
                <w:color w:val="000000"/>
                <w:sz w:val="16"/>
                <w:szCs w:val="16"/>
              </w:rPr>
              <w:t>10,</w:t>
            </w:r>
            <w:r w:rsidR="00E83AD2">
              <w:rPr>
                <w:rFonts w:ascii="Calibri" w:eastAsia="Times New Roman" w:hAnsi="Calibri" w:cs="Times New Roman"/>
                <w:color w:val="000000"/>
                <w:sz w:val="16"/>
                <w:szCs w:val="16"/>
              </w:rPr>
              <w:t>891.1</w:t>
            </w:r>
            <w:r w:rsidRPr="009C338F">
              <w:rPr>
                <w:rFonts w:ascii="Calibri" w:eastAsia="Times New Roman" w:hAnsi="Calibri" w:cs="Times New Roman"/>
                <w:color w:val="000000"/>
                <w:sz w:val="16"/>
                <w:szCs w:val="16"/>
              </w:rPr>
              <w:t xml:space="preserve"> </w:t>
            </w:r>
          </w:p>
        </w:tc>
        <w:tc>
          <w:tcPr>
            <w:tcW w:w="870" w:type="dxa"/>
            <w:hideMark/>
          </w:tcPr>
          <w:p w:rsidR="00F21481" w:rsidRPr="009C338F" w:rsidRDefault="00F21481" w:rsidP="00F2148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Pr>
                <w:rFonts w:ascii="Calibri" w:eastAsia="Times New Roman" w:hAnsi="Calibri" w:cs="Times New Roman"/>
                <w:color w:val="000000"/>
                <w:sz w:val="16"/>
                <w:szCs w:val="16"/>
              </w:rPr>
              <w:t xml:space="preserve">  </w:t>
            </w:r>
            <w:r w:rsidR="00E83AD2">
              <w:rPr>
                <w:rFonts w:ascii="Calibri" w:eastAsia="Times New Roman" w:hAnsi="Calibri" w:cs="Times New Roman"/>
                <w:color w:val="000000"/>
                <w:sz w:val="16"/>
                <w:szCs w:val="16"/>
              </w:rPr>
              <w:t>10,635.2</w:t>
            </w:r>
          </w:p>
        </w:tc>
        <w:tc>
          <w:tcPr>
            <w:tcW w:w="589" w:type="dxa"/>
            <w:hideMark/>
          </w:tcPr>
          <w:p w:rsidR="00F21481" w:rsidRPr="009C338F" w:rsidRDefault="00EC36A9" w:rsidP="00F2148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color w:val="000000"/>
                <w:sz w:val="16"/>
                <w:szCs w:val="16"/>
              </w:rPr>
            </w:pPr>
            <w:r>
              <w:rPr>
                <w:rFonts w:ascii="Calibri" w:eastAsia="Times New Roman" w:hAnsi="Calibri" w:cs="Times New Roman"/>
                <w:b/>
                <w:bCs/>
                <w:color w:val="000000"/>
                <w:sz w:val="16"/>
                <w:szCs w:val="16"/>
              </w:rPr>
              <w:t>2.4</w:t>
            </w:r>
          </w:p>
        </w:tc>
      </w:tr>
      <w:tr w:rsidR="00F21481" w:rsidRPr="009C338F" w:rsidTr="00363122">
        <w:trPr>
          <w:cnfStyle w:val="000000100000" w:firstRow="0" w:lastRow="0" w:firstColumn="0" w:lastColumn="0" w:oddVBand="0" w:evenVBand="0" w:oddHBand="1" w:evenHBand="0" w:firstRowFirstColumn="0" w:firstRowLastColumn="0" w:lastRowFirstColumn="0" w:lastRowLastColumn="0"/>
          <w:trHeight w:val="150"/>
        </w:trPr>
        <w:tc>
          <w:tcPr>
            <w:cnfStyle w:val="001000000000" w:firstRow="0" w:lastRow="0" w:firstColumn="1" w:lastColumn="0" w:oddVBand="0" w:evenVBand="0" w:oddHBand="0" w:evenHBand="0" w:firstRowFirstColumn="0" w:firstRowLastColumn="0" w:lastRowFirstColumn="0" w:lastRowLastColumn="0"/>
            <w:tcW w:w="2692" w:type="dxa"/>
            <w:hideMark/>
          </w:tcPr>
          <w:p w:rsidR="00F21481" w:rsidRPr="00782619" w:rsidRDefault="00F21481" w:rsidP="00F21481">
            <w:pPr>
              <w:rPr>
                <w:rFonts w:ascii="Calibri" w:eastAsia="Times New Roman" w:hAnsi="Calibri" w:cs="Times New Roman"/>
                <w:b w:val="0"/>
                <w:bCs w:val="0"/>
                <w:color w:val="000000"/>
                <w:sz w:val="16"/>
                <w:szCs w:val="16"/>
              </w:rPr>
            </w:pPr>
            <w:r w:rsidRPr="00782619">
              <w:rPr>
                <w:rFonts w:ascii="Calibri" w:eastAsia="Times New Roman" w:hAnsi="Calibri" w:cs="Times New Roman"/>
                <w:b w:val="0"/>
                <w:bCs w:val="0"/>
                <w:color w:val="000000"/>
                <w:sz w:val="16"/>
                <w:szCs w:val="16"/>
              </w:rPr>
              <w:t>TOTAL CARIBBEAN</w:t>
            </w:r>
          </w:p>
        </w:tc>
        <w:tc>
          <w:tcPr>
            <w:tcW w:w="911" w:type="dxa"/>
            <w:hideMark/>
          </w:tcPr>
          <w:p w:rsidR="00F21481" w:rsidRPr="00782619" w:rsidRDefault="00F21481" w:rsidP="00F21481">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00000"/>
                <w:sz w:val="16"/>
                <w:szCs w:val="16"/>
              </w:rPr>
            </w:pPr>
            <w:r w:rsidRPr="00782619">
              <w:rPr>
                <w:rFonts w:ascii="Calibri" w:eastAsia="Times New Roman" w:hAnsi="Calibri" w:cs="Times New Roman"/>
                <w:b/>
                <w:color w:val="000000"/>
                <w:sz w:val="16"/>
                <w:szCs w:val="16"/>
              </w:rPr>
              <w:t xml:space="preserve">  25,0</w:t>
            </w:r>
            <w:r w:rsidR="00EC36A9">
              <w:rPr>
                <w:rFonts w:ascii="Calibri" w:eastAsia="Times New Roman" w:hAnsi="Calibri" w:cs="Times New Roman"/>
                <w:b/>
                <w:color w:val="000000"/>
                <w:sz w:val="16"/>
                <w:szCs w:val="16"/>
              </w:rPr>
              <w:t>10</w:t>
            </w:r>
            <w:r w:rsidRPr="00782619">
              <w:rPr>
                <w:rFonts w:ascii="Calibri" w:eastAsia="Times New Roman" w:hAnsi="Calibri" w:cs="Times New Roman"/>
                <w:b/>
                <w:color w:val="000000"/>
                <w:sz w:val="16"/>
                <w:szCs w:val="16"/>
              </w:rPr>
              <w:t>.</w:t>
            </w:r>
            <w:r w:rsidR="00EC36A9">
              <w:rPr>
                <w:rFonts w:ascii="Calibri" w:eastAsia="Times New Roman" w:hAnsi="Calibri" w:cs="Times New Roman"/>
                <w:b/>
                <w:color w:val="000000"/>
                <w:sz w:val="16"/>
                <w:szCs w:val="16"/>
              </w:rPr>
              <w:t>3</w:t>
            </w:r>
            <w:r w:rsidRPr="00782619">
              <w:rPr>
                <w:rFonts w:ascii="Calibri" w:eastAsia="Times New Roman" w:hAnsi="Calibri" w:cs="Times New Roman"/>
                <w:b/>
                <w:color w:val="000000"/>
                <w:sz w:val="16"/>
                <w:szCs w:val="16"/>
              </w:rPr>
              <w:t xml:space="preserve"> </w:t>
            </w:r>
          </w:p>
        </w:tc>
        <w:tc>
          <w:tcPr>
            <w:tcW w:w="870" w:type="dxa"/>
            <w:hideMark/>
          </w:tcPr>
          <w:p w:rsidR="00F21481" w:rsidRPr="00782619" w:rsidRDefault="00F21481" w:rsidP="00F21481">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00000"/>
                <w:sz w:val="16"/>
                <w:szCs w:val="16"/>
              </w:rPr>
            </w:pPr>
            <w:r w:rsidRPr="00782619">
              <w:rPr>
                <w:rFonts w:ascii="Calibri" w:eastAsia="Times New Roman" w:hAnsi="Calibri" w:cs="Times New Roman"/>
                <w:b/>
                <w:color w:val="000000"/>
                <w:sz w:val="16"/>
                <w:szCs w:val="16"/>
              </w:rPr>
              <w:t xml:space="preserve"> 2</w:t>
            </w:r>
            <w:r w:rsidR="00EC36A9">
              <w:rPr>
                <w:rFonts w:ascii="Calibri" w:eastAsia="Times New Roman" w:hAnsi="Calibri" w:cs="Times New Roman"/>
                <w:b/>
                <w:color w:val="000000"/>
                <w:sz w:val="16"/>
                <w:szCs w:val="16"/>
              </w:rPr>
              <w:t>4</w:t>
            </w:r>
            <w:r w:rsidRPr="00782619">
              <w:rPr>
                <w:rFonts w:ascii="Calibri" w:eastAsia="Times New Roman" w:hAnsi="Calibri" w:cs="Times New Roman"/>
                <w:b/>
                <w:color w:val="000000"/>
                <w:sz w:val="16"/>
                <w:szCs w:val="16"/>
              </w:rPr>
              <w:t>,</w:t>
            </w:r>
            <w:r w:rsidR="00EC36A9">
              <w:rPr>
                <w:rFonts w:ascii="Calibri" w:eastAsia="Times New Roman" w:hAnsi="Calibri" w:cs="Times New Roman"/>
                <w:b/>
                <w:color w:val="000000"/>
                <w:sz w:val="16"/>
                <w:szCs w:val="16"/>
              </w:rPr>
              <w:t>564.3</w:t>
            </w:r>
          </w:p>
        </w:tc>
        <w:tc>
          <w:tcPr>
            <w:tcW w:w="589" w:type="dxa"/>
            <w:hideMark/>
          </w:tcPr>
          <w:p w:rsidR="00F21481" w:rsidRPr="00782619" w:rsidRDefault="00EC36A9" w:rsidP="00F21481">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bCs/>
                <w:color w:val="000000"/>
                <w:sz w:val="16"/>
                <w:szCs w:val="16"/>
              </w:rPr>
            </w:pPr>
            <w:r>
              <w:rPr>
                <w:rFonts w:ascii="Calibri" w:eastAsia="Times New Roman" w:hAnsi="Calibri" w:cs="Times New Roman"/>
                <w:b/>
                <w:bCs/>
                <w:color w:val="000000"/>
                <w:sz w:val="16"/>
                <w:szCs w:val="16"/>
              </w:rPr>
              <w:t>1.8</w:t>
            </w:r>
          </w:p>
        </w:tc>
      </w:tr>
      <w:tr w:rsidR="00F21481" w:rsidRPr="009C338F" w:rsidTr="00363122">
        <w:trPr>
          <w:trHeight w:val="150"/>
        </w:trPr>
        <w:tc>
          <w:tcPr>
            <w:cnfStyle w:val="001000000000" w:firstRow="0" w:lastRow="0" w:firstColumn="1" w:lastColumn="0" w:oddVBand="0" w:evenVBand="0" w:oddHBand="0" w:evenHBand="0" w:firstRowFirstColumn="0" w:firstRowLastColumn="0" w:lastRowFirstColumn="0" w:lastRowLastColumn="0"/>
            <w:tcW w:w="2692" w:type="dxa"/>
          </w:tcPr>
          <w:p w:rsidR="00F21481" w:rsidRPr="009C338F" w:rsidRDefault="00F21481" w:rsidP="00F21481">
            <w:pPr>
              <w:rPr>
                <w:rFonts w:ascii="Calibri" w:eastAsia="Times New Roman" w:hAnsi="Calibri" w:cs="Times New Roman"/>
                <w:color w:val="000000"/>
                <w:sz w:val="16"/>
                <w:szCs w:val="16"/>
              </w:rPr>
            </w:pPr>
            <w:r w:rsidRPr="009C338F">
              <w:rPr>
                <w:rFonts w:ascii="Calibri" w:eastAsia="Times New Roman" w:hAnsi="Calibri" w:cs="Times New Roman"/>
                <w:color w:val="000000"/>
                <w:sz w:val="16"/>
                <w:szCs w:val="16"/>
              </w:rPr>
              <w:t xml:space="preserve">    of which CARICOM</w:t>
            </w:r>
          </w:p>
        </w:tc>
        <w:tc>
          <w:tcPr>
            <w:tcW w:w="911" w:type="dxa"/>
          </w:tcPr>
          <w:p w:rsidR="00F21481" w:rsidRPr="009C338F" w:rsidRDefault="00F21481" w:rsidP="00F2148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9C338F">
              <w:rPr>
                <w:rFonts w:ascii="Calibri" w:eastAsia="Times New Roman" w:hAnsi="Calibri" w:cs="Times New Roman"/>
                <w:color w:val="000000"/>
                <w:sz w:val="16"/>
                <w:szCs w:val="16"/>
              </w:rPr>
              <w:t xml:space="preserve">   </w:t>
            </w:r>
            <w:r>
              <w:rPr>
                <w:rFonts w:ascii="Calibri" w:eastAsia="Times New Roman" w:hAnsi="Calibri" w:cs="Times New Roman"/>
                <w:color w:val="000000"/>
                <w:sz w:val="16"/>
                <w:szCs w:val="16"/>
              </w:rPr>
              <w:t xml:space="preserve">  </w:t>
            </w:r>
            <w:r w:rsidRPr="009C338F">
              <w:rPr>
                <w:rFonts w:ascii="Calibri" w:eastAsia="Times New Roman" w:hAnsi="Calibri" w:cs="Times New Roman"/>
                <w:color w:val="000000"/>
                <w:sz w:val="16"/>
                <w:szCs w:val="16"/>
              </w:rPr>
              <w:t>6,</w:t>
            </w:r>
            <w:r w:rsidR="00EC36A9">
              <w:rPr>
                <w:rFonts w:ascii="Calibri" w:eastAsia="Times New Roman" w:hAnsi="Calibri" w:cs="Times New Roman"/>
                <w:color w:val="000000"/>
                <w:sz w:val="16"/>
                <w:szCs w:val="16"/>
              </w:rPr>
              <w:t>326.5</w:t>
            </w:r>
          </w:p>
        </w:tc>
        <w:tc>
          <w:tcPr>
            <w:tcW w:w="870" w:type="dxa"/>
          </w:tcPr>
          <w:p w:rsidR="00F21481" w:rsidRPr="009C338F" w:rsidRDefault="00F21481" w:rsidP="00F2148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9C338F">
              <w:rPr>
                <w:rFonts w:ascii="Calibri" w:eastAsia="Times New Roman" w:hAnsi="Calibri" w:cs="Times New Roman"/>
                <w:color w:val="000000"/>
                <w:sz w:val="16"/>
                <w:szCs w:val="16"/>
              </w:rPr>
              <w:t>6,</w:t>
            </w:r>
            <w:r w:rsidR="00EC36A9">
              <w:rPr>
                <w:rFonts w:ascii="Calibri" w:eastAsia="Times New Roman" w:hAnsi="Calibri" w:cs="Times New Roman"/>
                <w:color w:val="000000"/>
                <w:sz w:val="16"/>
                <w:szCs w:val="16"/>
              </w:rPr>
              <w:t>313.0</w:t>
            </w:r>
            <w:r w:rsidRPr="009C338F">
              <w:rPr>
                <w:rFonts w:ascii="Calibri" w:eastAsia="Times New Roman" w:hAnsi="Calibri" w:cs="Times New Roman"/>
                <w:color w:val="000000"/>
                <w:sz w:val="16"/>
                <w:szCs w:val="16"/>
              </w:rPr>
              <w:t xml:space="preserve"> </w:t>
            </w:r>
          </w:p>
        </w:tc>
        <w:tc>
          <w:tcPr>
            <w:tcW w:w="589" w:type="dxa"/>
          </w:tcPr>
          <w:p w:rsidR="00F21481" w:rsidRPr="009C338F" w:rsidRDefault="00EC36A9" w:rsidP="00F2148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color w:val="000000"/>
                <w:sz w:val="16"/>
                <w:szCs w:val="16"/>
              </w:rPr>
            </w:pPr>
            <w:r>
              <w:rPr>
                <w:rFonts w:ascii="Calibri" w:eastAsia="Times New Roman" w:hAnsi="Calibri" w:cs="Times New Roman"/>
                <w:b/>
                <w:bCs/>
                <w:color w:val="000000"/>
                <w:sz w:val="16"/>
                <w:szCs w:val="16"/>
              </w:rPr>
              <w:t>0.2</w:t>
            </w:r>
          </w:p>
        </w:tc>
      </w:tr>
      <w:tr w:rsidR="00F21481" w:rsidRPr="009C338F" w:rsidTr="00363122">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5062" w:type="dxa"/>
            <w:gridSpan w:val="4"/>
            <w:noWrap/>
            <w:hideMark/>
          </w:tcPr>
          <w:p w:rsidR="00F21481" w:rsidRDefault="00F21481" w:rsidP="00F21481">
            <w:pPr>
              <w:rPr>
                <w:rFonts w:ascii="Calibri" w:eastAsia="Times New Roman" w:hAnsi="Calibri" w:cs="Times New Roman"/>
                <w:color w:val="000000"/>
                <w:sz w:val="16"/>
                <w:szCs w:val="16"/>
              </w:rPr>
            </w:pPr>
            <w:r w:rsidRPr="00B333EC">
              <w:rPr>
                <w:rFonts w:ascii="Calibri" w:eastAsia="Times New Roman" w:hAnsi="Calibri" w:cs="Times New Roman"/>
                <w:color w:val="000000"/>
                <w:sz w:val="16"/>
                <w:szCs w:val="16"/>
              </w:rPr>
              <w:t>Note: Imputed from data on international travel to member countries.</w:t>
            </w:r>
          </w:p>
          <w:p w:rsidR="00F21481" w:rsidRPr="009C338F" w:rsidRDefault="00F21481" w:rsidP="00F21481">
            <w:pPr>
              <w:rPr>
                <w:rFonts w:ascii="Calibri" w:eastAsia="Times New Roman" w:hAnsi="Calibri" w:cs="Times New Roman"/>
                <w:color w:val="000000"/>
                <w:sz w:val="20"/>
                <w:szCs w:val="20"/>
              </w:rPr>
            </w:pPr>
            <w:r w:rsidRPr="00B333EC">
              <w:rPr>
                <w:rFonts w:ascii="Calibri" w:eastAsia="Times New Roman" w:hAnsi="Calibri" w:cs="Times New Roman"/>
                <w:color w:val="000000"/>
                <w:sz w:val="16"/>
                <w:szCs w:val="16"/>
              </w:rPr>
              <w:t>Source: CTO Member Countries and CTO estimates.</w:t>
            </w:r>
            <w:r w:rsidRPr="009C338F">
              <w:rPr>
                <w:rFonts w:ascii="Calibri" w:eastAsia="Times New Roman" w:hAnsi="Calibri" w:cs="Times New Roman"/>
                <w:color w:val="000000"/>
                <w:sz w:val="20"/>
                <w:szCs w:val="20"/>
              </w:rPr>
              <w:t> </w:t>
            </w:r>
          </w:p>
        </w:tc>
      </w:tr>
    </w:tbl>
    <w:tbl>
      <w:tblPr>
        <w:tblStyle w:val="LightShading-Accent1"/>
        <w:tblpPr w:leftFromText="180" w:rightFromText="180" w:vertAnchor="text" w:horzAnchor="page" w:tblpX="6290" w:tblpY="1"/>
        <w:tblW w:w="5838" w:type="dxa"/>
        <w:tblLook w:val="04A0" w:firstRow="1" w:lastRow="0" w:firstColumn="1" w:lastColumn="0" w:noHBand="0" w:noVBand="1"/>
      </w:tblPr>
      <w:tblGrid>
        <w:gridCol w:w="1018"/>
        <w:gridCol w:w="814"/>
        <w:gridCol w:w="814"/>
        <w:gridCol w:w="814"/>
        <w:gridCol w:w="814"/>
        <w:gridCol w:w="814"/>
        <w:gridCol w:w="750"/>
      </w:tblGrid>
      <w:tr w:rsidR="00036945" w:rsidRPr="00036945" w:rsidTr="00036945">
        <w:trPr>
          <w:cnfStyle w:val="100000000000" w:firstRow="1" w:lastRow="0" w:firstColumn="0" w:lastColumn="0" w:oddVBand="0" w:evenVBand="0" w:oddHBand="0"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5836" w:type="dxa"/>
            <w:gridSpan w:val="7"/>
            <w:hideMark/>
          </w:tcPr>
          <w:p w:rsidR="00036945" w:rsidRPr="00036945" w:rsidRDefault="00036945" w:rsidP="00036945">
            <w:pPr>
              <w:jc w:val="center"/>
              <w:rPr>
                <w:rFonts w:ascii="Calibri" w:eastAsia="Times New Roman" w:hAnsi="Calibri" w:cs="Calibri"/>
                <w:color w:val="000000"/>
                <w:sz w:val="16"/>
                <w:szCs w:val="16"/>
              </w:rPr>
            </w:pPr>
            <w:r w:rsidRPr="00036945">
              <w:rPr>
                <w:rFonts w:ascii="Calibri" w:eastAsia="Times New Roman" w:hAnsi="Calibri" w:cs="Calibri"/>
                <w:color w:val="000000"/>
                <w:sz w:val="16"/>
                <w:szCs w:val="16"/>
              </w:rPr>
              <w:t xml:space="preserve">Table 2.1.2: Tourist Arrivals to the Caribbean by Main Market         </w:t>
            </w:r>
          </w:p>
        </w:tc>
      </w:tr>
      <w:tr w:rsidR="00036945" w:rsidRPr="00036945" w:rsidTr="00036945">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5836" w:type="dxa"/>
            <w:gridSpan w:val="7"/>
            <w:hideMark/>
          </w:tcPr>
          <w:p w:rsidR="00036945" w:rsidRPr="00036945" w:rsidRDefault="00036945" w:rsidP="00036945">
            <w:pPr>
              <w:jc w:val="center"/>
              <w:rPr>
                <w:rFonts w:ascii="Calibri" w:eastAsia="Times New Roman" w:hAnsi="Calibri" w:cs="Calibri"/>
                <w:color w:val="000000"/>
                <w:sz w:val="16"/>
                <w:szCs w:val="16"/>
              </w:rPr>
            </w:pPr>
            <w:r w:rsidRPr="00036945">
              <w:rPr>
                <w:rFonts w:ascii="Calibri" w:eastAsia="Times New Roman" w:hAnsi="Calibri" w:cs="Calibri"/>
                <w:color w:val="000000"/>
                <w:sz w:val="16"/>
                <w:szCs w:val="16"/>
              </w:rPr>
              <w:t>('000)</w:t>
            </w:r>
          </w:p>
        </w:tc>
      </w:tr>
      <w:tr w:rsidR="00036945" w:rsidRPr="00036945" w:rsidTr="00036945">
        <w:trPr>
          <w:trHeight w:val="251"/>
        </w:trPr>
        <w:tc>
          <w:tcPr>
            <w:cnfStyle w:val="001000000000" w:firstRow="0" w:lastRow="0" w:firstColumn="1" w:lastColumn="0" w:oddVBand="0" w:evenVBand="0" w:oddHBand="0" w:evenHBand="0" w:firstRowFirstColumn="0" w:firstRowLastColumn="0" w:lastRowFirstColumn="0" w:lastRowLastColumn="0"/>
            <w:tcW w:w="1018" w:type="dxa"/>
            <w:hideMark/>
          </w:tcPr>
          <w:p w:rsidR="00036945" w:rsidRPr="00036945" w:rsidRDefault="00036945" w:rsidP="00036945">
            <w:pPr>
              <w:rPr>
                <w:rFonts w:ascii="Calibri" w:eastAsia="Times New Roman" w:hAnsi="Calibri" w:cs="Calibri"/>
                <w:color w:val="000000"/>
                <w:sz w:val="16"/>
                <w:szCs w:val="16"/>
              </w:rPr>
            </w:pPr>
            <w:r w:rsidRPr="00036945">
              <w:rPr>
                <w:rFonts w:ascii="Calibri" w:eastAsia="Times New Roman" w:hAnsi="Calibri" w:cs="Calibri"/>
                <w:color w:val="000000"/>
                <w:sz w:val="16"/>
                <w:szCs w:val="16"/>
              </w:rPr>
              <w:t>MARKETS</w:t>
            </w:r>
          </w:p>
        </w:tc>
        <w:tc>
          <w:tcPr>
            <w:tcW w:w="814" w:type="dxa"/>
            <w:hideMark/>
          </w:tcPr>
          <w:p w:rsidR="00036945" w:rsidRPr="00036945" w:rsidRDefault="00036945" w:rsidP="0003694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6"/>
                <w:szCs w:val="16"/>
              </w:rPr>
            </w:pPr>
            <w:r w:rsidRPr="00036945">
              <w:rPr>
                <w:rFonts w:ascii="Calibri" w:eastAsia="Times New Roman" w:hAnsi="Calibri" w:cs="Calibri"/>
                <w:b/>
                <w:bCs/>
                <w:color w:val="000000"/>
                <w:sz w:val="16"/>
                <w:szCs w:val="16"/>
              </w:rPr>
              <w:t>2009</w:t>
            </w:r>
          </w:p>
        </w:tc>
        <w:tc>
          <w:tcPr>
            <w:tcW w:w="814" w:type="dxa"/>
            <w:hideMark/>
          </w:tcPr>
          <w:p w:rsidR="00036945" w:rsidRPr="00036945" w:rsidRDefault="00036945" w:rsidP="0003694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6"/>
                <w:szCs w:val="16"/>
              </w:rPr>
            </w:pPr>
            <w:r w:rsidRPr="00036945">
              <w:rPr>
                <w:rFonts w:ascii="Calibri" w:eastAsia="Times New Roman" w:hAnsi="Calibri" w:cs="Calibri"/>
                <w:b/>
                <w:bCs/>
                <w:color w:val="000000"/>
                <w:sz w:val="16"/>
                <w:szCs w:val="16"/>
              </w:rPr>
              <w:t>2010</w:t>
            </w:r>
          </w:p>
        </w:tc>
        <w:tc>
          <w:tcPr>
            <w:tcW w:w="814" w:type="dxa"/>
            <w:hideMark/>
          </w:tcPr>
          <w:p w:rsidR="00036945" w:rsidRPr="00036945" w:rsidRDefault="00036945" w:rsidP="0003694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6"/>
                <w:szCs w:val="16"/>
              </w:rPr>
            </w:pPr>
            <w:r w:rsidRPr="00036945">
              <w:rPr>
                <w:rFonts w:ascii="Calibri" w:eastAsia="Times New Roman" w:hAnsi="Calibri" w:cs="Calibri"/>
                <w:b/>
                <w:bCs/>
                <w:color w:val="000000"/>
                <w:sz w:val="16"/>
                <w:szCs w:val="16"/>
              </w:rPr>
              <w:t>2011</w:t>
            </w:r>
          </w:p>
        </w:tc>
        <w:tc>
          <w:tcPr>
            <w:tcW w:w="814" w:type="dxa"/>
            <w:hideMark/>
          </w:tcPr>
          <w:p w:rsidR="00036945" w:rsidRPr="00036945" w:rsidRDefault="00036945" w:rsidP="0003694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6"/>
                <w:szCs w:val="16"/>
              </w:rPr>
            </w:pPr>
            <w:r w:rsidRPr="00036945">
              <w:rPr>
                <w:rFonts w:ascii="Calibri" w:eastAsia="Times New Roman" w:hAnsi="Calibri" w:cs="Calibri"/>
                <w:b/>
                <w:bCs/>
                <w:color w:val="000000"/>
                <w:sz w:val="16"/>
                <w:szCs w:val="16"/>
              </w:rPr>
              <w:t>2012</w:t>
            </w:r>
          </w:p>
        </w:tc>
        <w:tc>
          <w:tcPr>
            <w:tcW w:w="814" w:type="dxa"/>
            <w:hideMark/>
          </w:tcPr>
          <w:p w:rsidR="00036945" w:rsidRPr="00036945" w:rsidRDefault="00036945" w:rsidP="0003694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6"/>
                <w:szCs w:val="16"/>
              </w:rPr>
            </w:pPr>
            <w:r w:rsidRPr="00036945">
              <w:rPr>
                <w:rFonts w:ascii="Calibri" w:eastAsia="Times New Roman" w:hAnsi="Calibri" w:cs="Calibri"/>
                <w:b/>
                <w:bCs/>
                <w:color w:val="000000"/>
                <w:sz w:val="16"/>
                <w:szCs w:val="16"/>
              </w:rPr>
              <w:t>2013</w:t>
            </w:r>
            <w:r w:rsidRPr="00036945">
              <w:rPr>
                <w:rFonts w:ascii="Calibri" w:eastAsia="Times New Roman" w:hAnsi="Calibri" w:cs="Calibri"/>
                <w:b/>
                <w:bCs/>
                <w:color w:val="000000"/>
                <w:sz w:val="16"/>
                <w:szCs w:val="16"/>
                <w:vertAlign w:val="superscript"/>
              </w:rPr>
              <w:t>e</w:t>
            </w:r>
          </w:p>
        </w:tc>
        <w:tc>
          <w:tcPr>
            <w:tcW w:w="750" w:type="dxa"/>
            <w:hideMark/>
          </w:tcPr>
          <w:p w:rsidR="00036945" w:rsidRPr="00036945" w:rsidRDefault="00036945" w:rsidP="0003694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6"/>
                <w:szCs w:val="16"/>
              </w:rPr>
            </w:pPr>
            <w:r w:rsidRPr="00036945">
              <w:rPr>
                <w:rFonts w:ascii="Calibri" w:eastAsia="Times New Roman" w:hAnsi="Calibri" w:cs="Calibri"/>
                <w:b/>
                <w:bCs/>
                <w:color w:val="000000"/>
                <w:sz w:val="16"/>
                <w:szCs w:val="16"/>
              </w:rPr>
              <w:t>%</w:t>
            </w:r>
            <w:proofErr w:type="spellStart"/>
            <w:r w:rsidRPr="00036945">
              <w:rPr>
                <w:rFonts w:ascii="Calibri" w:eastAsia="Times New Roman" w:hAnsi="Calibri" w:cs="Calibri"/>
                <w:b/>
                <w:bCs/>
                <w:color w:val="000000"/>
                <w:sz w:val="16"/>
                <w:szCs w:val="16"/>
              </w:rPr>
              <w:t>ch</w:t>
            </w:r>
            <w:proofErr w:type="spellEnd"/>
            <w:r w:rsidRPr="00036945">
              <w:rPr>
                <w:rFonts w:ascii="Calibri" w:eastAsia="Times New Roman" w:hAnsi="Calibri" w:cs="Calibri"/>
                <w:b/>
                <w:bCs/>
                <w:color w:val="000000"/>
                <w:sz w:val="16"/>
                <w:szCs w:val="16"/>
              </w:rPr>
              <w:t xml:space="preserve"> 13/12</w:t>
            </w:r>
          </w:p>
        </w:tc>
      </w:tr>
      <w:tr w:rsidR="00036945" w:rsidRPr="00036945" w:rsidTr="00036945">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1018" w:type="dxa"/>
            <w:hideMark/>
          </w:tcPr>
          <w:p w:rsidR="00036945" w:rsidRPr="00036945" w:rsidRDefault="00036945" w:rsidP="00036945">
            <w:pPr>
              <w:rPr>
                <w:rFonts w:ascii="Calibri" w:eastAsia="Times New Roman" w:hAnsi="Calibri" w:cs="Calibri"/>
                <w:color w:val="000000"/>
                <w:sz w:val="16"/>
                <w:szCs w:val="16"/>
              </w:rPr>
            </w:pPr>
            <w:r w:rsidRPr="00036945">
              <w:rPr>
                <w:rFonts w:ascii="Calibri" w:eastAsia="Times New Roman" w:hAnsi="Calibri" w:cs="Calibri"/>
                <w:color w:val="000000"/>
                <w:sz w:val="16"/>
                <w:szCs w:val="16"/>
              </w:rPr>
              <w:t>Total Arrivals</w:t>
            </w:r>
          </w:p>
        </w:tc>
        <w:tc>
          <w:tcPr>
            <w:tcW w:w="814" w:type="dxa"/>
            <w:hideMark/>
          </w:tcPr>
          <w:p w:rsidR="00036945" w:rsidRPr="00036945" w:rsidRDefault="00036945" w:rsidP="0003694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6"/>
                <w:szCs w:val="16"/>
              </w:rPr>
            </w:pPr>
            <w:r w:rsidRPr="00036945">
              <w:rPr>
                <w:rFonts w:ascii="Calibri" w:eastAsia="Times New Roman" w:hAnsi="Calibri" w:cs="Calibri"/>
                <w:b/>
                <w:bCs/>
                <w:color w:val="000000"/>
                <w:sz w:val="16"/>
                <w:szCs w:val="16"/>
              </w:rPr>
              <w:t>22,426.5</w:t>
            </w:r>
          </w:p>
        </w:tc>
        <w:tc>
          <w:tcPr>
            <w:tcW w:w="814" w:type="dxa"/>
            <w:hideMark/>
          </w:tcPr>
          <w:p w:rsidR="00036945" w:rsidRPr="00036945" w:rsidRDefault="00036945" w:rsidP="0003694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6"/>
                <w:szCs w:val="16"/>
              </w:rPr>
            </w:pPr>
            <w:r w:rsidRPr="00036945">
              <w:rPr>
                <w:rFonts w:ascii="Calibri" w:eastAsia="Times New Roman" w:hAnsi="Calibri" w:cs="Calibri"/>
                <w:b/>
                <w:bCs/>
                <w:color w:val="000000"/>
                <w:sz w:val="16"/>
                <w:szCs w:val="16"/>
              </w:rPr>
              <w:t>22,790.1</w:t>
            </w:r>
          </w:p>
        </w:tc>
        <w:tc>
          <w:tcPr>
            <w:tcW w:w="814" w:type="dxa"/>
            <w:hideMark/>
          </w:tcPr>
          <w:p w:rsidR="00036945" w:rsidRPr="00036945" w:rsidRDefault="00036945" w:rsidP="0003694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6"/>
                <w:szCs w:val="16"/>
              </w:rPr>
            </w:pPr>
            <w:r w:rsidRPr="00036945">
              <w:rPr>
                <w:rFonts w:ascii="Calibri" w:eastAsia="Times New Roman" w:hAnsi="Calibri" w:cs="Calibri"/>
                <w:b/>
                <w:bCs/>
                <w:color w:val="000000"/>
                <w:sz w:val="16"/>
                <w:szCs w:val="16"/>
              </w:rPr>
              <w:t>23,407.0</w:t>
            </w:r>
          </w:p>
        </w:tc>
        <w:tc>
          <w:tcPr>
            <w:tcW w:w="814" w:type="dxa"/>
            <w:hideMark/>
          </w:tcPr>
          <w:p w:rsidR="00036945" w:rsidRPr="00036945" w:rsidRDefault="00E7659C" w:rsidP="0003694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6"/>
                <w:szCs w:val="16"/>
              </w:rPr>
            </w:pPr>
            <w:r>
              <w:rPr>
                <w:rFonts w:ascii="Calibri" w:eastAsia="Times New Roman" w:hAnsi="Calibri" w:cs="Calibri"/>
                <w:b/>
                <w:bCs/>
                <w:color w:val="000000"/>
                <w:sz w:val="16"/>
                <w:szCs w:val="16"/>
              </w:rPr>
              <w:t>24</w:t>
            </w:r>
            <w:r w:rsidR="00036945" w:rsidRPr="00036945">
              <w:rPr>
                <w:rFonts w:ascii="Calibri" w:eastAsia="Times New Roman" w:hAnsi="Calibri" w:cs="Calibri"/>
                <w:b/>
                <w:bCs/>
                <w:color w:val="000000"/>
                <w:sz w:val="16"/>
                <w:szCs w:val="16"/>
              </w:rPr>
              <w:t>,564.3</w:t>
            </w:r>
          </w:p>
        </w:tc>
        <w:tc>
          <w:tcPr>
            <w:tcW w:w="814" w:type="dxa"/>
            <w:hideMark/>
          </w:tcPr>
          <w:p w:rsidR="00036945" w:rsidRPr="00036945" w:rsidRDefault="00036945" w:rsidP="0003694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6"/>
                <w:szCs w:val="16"/>
              </w:rPr>
            </w:pPr>
            <w:r w:rsidRPr="00036945">
              <w:rPr>
                <w:rFonts w:ascii="Calibri" w:eastAsia="Times New Roman" w:hAnsi="Calibri" w:cs="Calibri"/>
                <w:b/>
                <w:bCs/>
                <w:color w:val="000000"/>
                <w:sz w:val="16"/>
                <w:szCs w:val="16"/>
              </w:rPr>
              <w:t>25,010.3</w:t>
            </w:r>
          </w:p>
        </w:tc>
        <w:tc>
          <w:tcPr>
            <w:tcW w:w="750" w:type="dxa"/>
            <w:hideMark/>
          </w:tcPr>
          <w:p w:rsidR="00036945" w:rsidRPr="00036945" w:rsidRDefault="00036945" w:rsidP="0003694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6"/>
                <w:szCs w:val="16"/>
              </w:rPr>
            </w:pPr>
            <w:r w:rsidRPr="00036945">
              <w:rPr>
                <w:rFonts w:ascii="Calibri" w:eastAsia="Times New Roman" w:hAnsi="Calibri" w:cs="Calibri"/>
                <w:b/>
                <w:bCs/>
                <w:color w:val="000000"/>
                <w:sz w:val="16"/>
                <w:szCs w:val="16"/>
              </w:rPr>
              <w:t>1.8</w:t>
            </w:r>
          </w:p>
        </w:tc>
      </w:tr>
      <w:tr w:rsidR="00036945" w:rsidRPr="00036945" w:rsidTr="00036945">
        <w:trPr>
          <w:trHeight w:val="251"/>
        </w:trPr>
        <w:tc>
          <w:tcPr>
            <w:cnfStyle w:val="001000000000" w:firstRow="0" w:lastRow="0" w:firstColumn="1" w:lastColumn="0" w:oddVBand="0" w:evenVBand="0" w:oddHBand="0" w:evenHBand="0" w:firstRowFirstColumn="0" w:firstRowLastColumn="0" w:lastRowFirstColumn="0" w:lastRowLastColumn="0"/>
            <w:tcW w:w="1018" w:type="dxa"/>
            <w:hideMark/>
          </w:tcPr>
          <w:p w:rsidR="00036945" w:rsidRPr="00036945" w:rsidRDefault="00036945" w:rsidP="00036945">
            <w:pPr>
              <w:rPr>
                <w:rFonts w:ascii="Calibri" w:eastAsia="Times New Roman" w:hAnsi="Calibri" w:cs="Calibri"/>
                <w:color w:val="000000"/>
                <w:sz w:val="16"/>
                <w:szCs w:val="16"/>
              </w:rPr>
            </w:pPr>
            <w:r w:rsidRPr="00036945">
              <w:rPr>
                <w:rFonts w:ascii="Calibri" w:eastAsia="Times New Roman" w:hAnsi="Calibri" w:cs="Calibri"/>
                <w:color w:val="000000"/>
                <w:sz w:val="16"/>
                <w:szCs w:val="16"/>
              </w:rPr>
              <w:t xml:space="preserve">   United States</w:t>
            </w:r>
          </w:p>
        </w:tc>
        <w:tc>
          <w:tcPr>
            <w:tcW w:w="814" w:type="dxa"/>
            <w:hideMark/>
          </w:tcPr>
          <w:p w:rsidR="00036945" w:rsidRPr="00036945" w:rsidRDefault="00036945" w:rsidP="0003694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036945">
              <w:rPr>
                <w:rFonts w:ascii="Calibri" w:eastAsia="Times New Roman" w:hAnsi="Calibri" w:cs="Calibri"/>
                <w:color w:val="000000"/>
                <w:sz w:val="16"/>
                <w:szCs w:val="16"/>
              </w:rPr>
              <w:t>11,278.1</w:t>
            </w:r>
          </w:p>
        </w:tc>
        <w:tc>
          <w:tcPr>
            <w:tcW w:w="814" w:type="dxa"/>
            <w:hideMark/>
          </w:tcPr>
          <w:p w:rsidR="00036945" w:rsidRPr="00036945" w:rsidRDefault="00036945" w:rsidP="0003694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036945">
              <w:rPr>
                <w:rFonts w:ascii="Calibri" w:eastAsia="Times New Roman" w:hAnsi="Calibri" w:cs="Calibri"/>
                <w:color w:val="000000"/>
                <w:sz w:val="16"/>
                <w:szCs w:val="16"/>
              </w:rPr>
              <w:t>11,305.4</w:t>
            </w:r>
          </w:p>
        </w:tc>
        <w:tc>
          <w:tcPr>
            <w:tcW w:w="814" w:type="dxa"/>
            <w:hideMark/>
          </w:tcPr>
          <w:p w:rsidR="00036945" w:rsidRPr="00036945" w:rsidRDefault="00036945" w:rsidP="0003694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036945">
              <w:rPr>
                <w:rFonts w:ascii="Calibri" w:eastAsia="Times New Roman" w:hAnsi="Calibri" w:cs="Calibri"/>
                <w:color w:val="000000"/>
                <w:sz w:val="16"/>
                <w:szCs w:val="16"/>
              </w:rPr>
              <w:t>11,404.2</w:t>
            </w:r>
          </w:p>
        </w:tc>
        <w:tc>
          <w:tcPr>
            <w:tcW w:w="814" w:type="dxa"/>
            <w:hideMark/>
          </w:tcPr>
          <w:p w:rsidR="00036945" w:rsidRPr="00036945" w:rsidRDefault="00036945" w:rsidP="0003694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036945">
              <w:rPr>
                <w:rFonts w:ascii="Calibri" w:eastAsia="Times New Roman" w:hAnsi="Calibri" w:cs="Calibri"/>
                <w:color w:val="000000"/>
                <w:sz w:val="16"/>
                <w:szCs w:val="16"/>
              </w:rPr>
              <w:t>11,975.9</w:t>
            </w:r>
          </w:p>
        </w:tc>
        <w:tc>
          <w:tcPr>
            <w:tcW w:w="814" w:type="dxa"/>
            <w:hideMark/>
          </w:tcPr>
          <w:p w:rsidR="00036945" w:rsidRPr="00036945" w:rsidRDefault="00036945" w:rsidP="0003694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036945">
              <w:rPr>
                <w:rFonts w:ascii="Calibri" w:eastAsia="Times New Roman" w:hAnsi="Calibri" w:cs="Calibri"/>
                <w:color w:val="000000"/>
                <w:sz w:val="16"/>
                <w:szCs w:val="16"/>
              </w:rPr>
              <w:t>12,323.1</w:t>
            </w:r>
          </w:p>
        </w:tc>
        <w:tc>
          <w:tcPr>
            <w:tcW w:w="750" w:type="dxa"/>
            <w:hideMark/>
          </w:tcPr>
          <w:p w:rsidR="00036945" w:rsidRPr="00036945" w:rsidRDefault="00036945" w:rsidP="0003694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036945">
              <w:rPr>
                <w:rFonts w:ascii="Calibri" w:eastAsia="Times New Roman" w:hAnsi="Calibri" w:cs="Calibri"/>
                <w:color w:val="000000"/>
                <w:sz w:val="16"/>
                <w:szCs w:val="16"/>
              </w:rPr>
              <w:t>2.9</w:t>
            </w:r>
          </w:p>
        </w:tc>
      </w:tr>
      <w:tr w:rsidR="00036945" w:rsidRPr="00036945" w:rsidTr="00036945">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1018" w:type="dxa"/>
            <w:hideMark/>
          </w:tcPr>
          <w:p w:rsidR="00036945" w:rsidRPr="00036945" w:rsidRDefault="00036945" w:rsidP="00036945">
            <w:pPr>
              <w:rPr>
                <w:rFonts w:ascii="Calibri" w:eastAsia="Times New Roman" w:hAnsi="Calibri" w:cs="Calibri"/>
                <w:color w:val="000000"/>
                <w:sz w:val="16"/>
                <w:szCs w:val="16"/>
              </w:rPr>
            </w:pPr>
            <w:r w:rsidRPr="00036945">
              <w:rPr>
                <w:rFonts w:ascii="Calibri" w:eastAsia="Times New Roman" w:hAnsi="Calibri" w:cs="Calibri"/>
                <w:color w:val="000000"/>
                <w:sz w:val="16"/>
                <w:szCs w:val="16"/>
              </w:rPr>
              <w:t xml:space="preserve">   Canada</w:t>
            </w:r>
          </w:p>
        </w:tc>
        <w:tc>
          <w:tcPr>
            <w:tcW w:w="814" w:type="dxa"/>
            <w:hideMark/>
          </w:tcPr>
          <w:p w:rsidR="00036945" w:rsidRPr="00036945" w:rsidRDefault="00036945" w:rsidP="0003694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036945">
              <w:rPr>
                <w:rFonts w:ascii="Calibri" w:eastAsia="Times New Roman" w:hAnsi="Calibri" w:cs="Calibri"/>
                <w:color w:val="000000"/>
                <w:sz w:val="16"/>
                <w:szCs w:val="16"/>
              </w:rPr>
              <w:t>2,558.9</w:t>
            </w:r>
          </w:p>
        </w:tc>
        <w:tc>
          <w:tcPr>
            <w:tcW w:w="814" w:type="dxa"/>
            <w:hideMark/>
          </w:tcPr>
          <w:p w:rsidR="00036945" w:rsidRPr="00036945" w:rsidRDefault="00036945" w:rsidP="0003694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036945">
              <w:rPr>
                <w:rFonts w:ascii="Calibri" w:eastAsia="Times New Roman" w:hAnsi="Calibri" w:cs="Calibri"/>
                <w:color w:val="000000"/>
                <w:sz w:val="16"/>
                <w:szCs w:val="16"/>
              </w:rPr>
              <w:t>2,677.0</w:t>
            </w:r>
          </w:p>
        </w:tc>
        <w:tc>
          <w:tcPr>
            <w:tcW w:w="814" w:type="dxa"/>
            <w:hideMark/>
          </w:tcPr>
          <w:p w:rsidR="00036945" w:rsidRPr="00036945" w:rsidRDefault="00036945" w:rsidP="0003694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036945">
              <w:rPr>
                <w:rFonts w:ascii="Calibri" w:eastAsia="Times New Roman" w:hAnsi="Calibri" w:cs="Calibri"/>
                <w:color w:val="000000"/>
                <w:sz w:val="16"/>
                <w:szCs w:val="16"/>
              </w:rPr>
              <w:t>2,865.0</w:t>
            </w:r>
          </w:p>
        </w:tc>
        <w:tc>
          <w:tcPr>
            <w:tcW w:w="814" w:type="dxa"/>
            <w:hideMark/>
          </w:tcPr>
          <w:p w:rsidR="00036945" w:rsidRPr="00036945" w:rsidRDefault="00036945" w:rsidP="0003694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036945">
              <w:rPr>
                <w:rFonts w:ascii="Calibri" w:eastAsia="Times New Roman" w:hAnsi="Calibri" w:cs="Calibri"/>
                <w:color w:val="000000"/>
                <w:sz w:val="16"/>
                <w:szCs w:val="16"/>
              </w:rPr>
              <w:t>3,063.5</w:t>
            </w:r>
          </w:p>
        </w:tc>
        <w:tc>
          <w:tcPr>
            <w:tcW w:w="814" w:type="dxa"/>
            <w:hideMark/>
          </w:tcPr>
          <w:p w:rsidR="00036945" w:rsidRPr="00036945" w:rsidRDefault="00036945" w:rsidP="0003694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036945">
              <w:rPr>
                <w:rFonts w:ascii="Calibri" w:eastAsia="Times New Roman" w:hAnsi="Calibri" w:cs="Calibri"/>
                <w:color w:val="000000"/>
                <w:sz w:val="16"/>
                <w:szCs w:val="16"/>
              </w:rPr>
              <w:t>3,085.9</w:t>
            </w:r>
          </w:p>
        </w:tc>
        <w:tc>
          <w:tcPr>
            <w:tcW w:w="750" w:type="dxa"/>
            <w:hideMark/>
          </w:tcPr>
          <w:p w:rsidR="00036945" w:rsidRPr="00036945" w:rsidRDefault="00036945" w:rsidP="0003694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036945">
              <w:rPr>
                <w:rFonts w:ascii="Calibri" w:eastAsia="Times New Roman" w:hAnsi="Calibri" w:cs="Calibri"/>
                <w:color w:val="000000"/>
                <w:sz w:val="16"/>
                <w:szCs w:val="16"/>
              </w:rPr>
              <w:t>0.7</w:t>
            </w:r>
          </w:p>
        </w:tc>
      </w:tr>
      <w:tr w:rsidR="00036945" w:rsidRPr="00036945" w:rsidTr="00036945">
        <w:trPr>
          <w:trHeight w:val="251"/>
        </w:trPr>
        <w:tc>
          <w:tcPr>
            <w:cnfStyle w:val="001000000000" w:firstRow="0" w:lastRow="0" w:firstColumn="1" w:lastColumn="0" w:oddVBand="0" w:evenVBand="0" w:oddHBand="0" w:evenHBand="0" w:firstRowFirstColumn="0" w:firstRowLastColumn="0" w:lastRowFirstColumn="0" w:lastRowLastColumn="0"/>
            <w:tcW w:w="1018" w:type="dxa"/>
            <w:hideMark/>
          </w:tcPr>
          <w:p w:rsidR="00036945" w:rsidRPr="00036945" w:rsidRDefault="00036945" w:rsidP="00036945">
            <w:pPr>
              <w:rPr>
                <w:rFonts w:ascii="Calibri" w:eastAsia="Times New Roman" w:hAnsi="Calibri" w:cs="Calibri"/>
                <w:color w:val="000000"/>
                <w:sz w:val="16"/>
                <w:szCs w:val="16"/>
              </w:rPr>
            </w:pPr>
            <w:r w:rsidRPr="00036945">
              <w:rPr>
                <w:rFonts w:ascii="Calibri" w:eastAsia="Times New Roman" w:hAnsi="Calibri" w:cs="Calibri"/>
                <w:color w:val="000000"/>
                <w:sz w:val="16"/>
                <w:szCs w:val="16"/>
              </w:rPr>
              <w:t xml:space="preserve">  Europe</w:t>
            </w:r>
          </w:p>
        </w:tc>
        <w:tc>
          <w:tcPr>
            <w:tcW w:w="814" w:type="dxa"/>
            <w:noWrap/>
            <w:hideMark/>
          </w:tcPr>
          <w:p w:rsidR="00036945" w:rsidRPr="00036945" w:rsidRDefault="00036945" w:rsidP="0003694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036945">
              <w:rPr>
                <w:rFonts w:ascii="Calibri" w:eastAsia="Times New Roman" w:hAnsi="Calibri" w:cs="Calibri"/>
                <w:color w:val="000000"/>
                <w:sz w:val="16"/>
                <w:szCs w:val="16"/>
              </w:rPr>
              <w:t>4,916.2</w:t>
            </w:r>
          </w:p>
        </w:tc>
        <w:tc>
          <w:tcPr>
            <w:tcW w:w="814" w:type="dxa"/>
            <w:noWrap/>
            <w:hideMark/>
          </w:tcPr>
          <w:p w:rsidR="00036945" w:rsidRPr="00036945" w:rsidRDefault="00036945" w:rsidP="0003694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036945">
              <w:rPr>
                <w:rFonts w:ascii="Calibri" w:eastAsia="Times New Roman" w:hAnsi="Calibri" w:cs="Calibri"/>
                <w:color w:val="000000"/>
                <w:sz w:val="16"/>
                <w:szCs w:val="16"/>
              </w:rPr>
              <w:t>4,857.0</w:t>
            </w:r>
          </w:p>
        </w:tc>
        <w:tc>
          <w:tcPr>
            <w:tcW w:w="814" w:type="dxa"/>
            <w:noWrap/>
            <w:hideMark/>
          </w:tcPr>
          <w:p w:rsidR="00036945" w:rsidRPr="00036945" w:rsidRDefault="00036945" w:rsidP="0003694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036945">
              <w:rPr>
                <w:rFonts w:ascii="Calibri" w:eastAsia="Times New Roman" w:hAnsi="Calibri" w:cs="Calibri"/>
                <w:color w:val="000000"/>
                <w:sz w:val="16"/>
                <w:szCs w:val="16"/>
              </w:rPr>
              <w:t>4,962.8</w:t>
            </w:r>
          </w:p>
        </w:tc>
        <w:tc>
          <w:tcPr>
            <w:tcW w:w="814" w:type="dxa"/>
            <w:noWrap/>
            <w:hideMark/>
          </w:tcPr>
          <w:p w:rsidR="00036945" w:rsidRPr="00036945" w:rsidRDefault="00036945" w:rsidP="0003694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036945">
              <w:rPr>
                <w:rFonts w:ascii="Calibri" w:eastAsia="Times New Roman" w:hAnsi="Calibri" w:cs="Calibri"/>
                <w:color w:val="000000"/>
                <w:sz w:val="16"/>
                <w:szCs w:val="16"/>
              </w:rPr>
              <w:t>4,916.5</w:t>
            </w:r>
          </w:p>
        </w:tc>
        <w:tc>
          <w:tcPr>
            <w:tcW w:w="814" w:type="dxa"/>
            <w:noWrap/>
            <w:hideMark/>
          </w:tcPr>
          <w:p w:rsidR="00036945" w:rsidRPr="00036945" w:rsidRDefault="00036945" w:rsidP="0003694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036945">
              <w:rPr>
                <w:rFonts w:ascii="Calibri" w:eastAsia="Times New Roman" w:hAnsi="Calibri" w:cs="Calibri"/>
                <w:color w:val="000000"/>
                <w:sz w:val="16"/>
                <w:szCs w:val="16"/>
              </w:rPr>
              <w:t>4,734.3</w:t>
            </w:r>
          </w:p>
        </w:tc>
        <w:tc>
          <w:tcPr>
            <w:tcW w:w="750" w:type="dxa"/>
            <w:noWrap/>
            <w:hideMark/>
          </w:tcPr>
          <w:p w:rsidR="00036945" w:rsidRPr="00036945" w:rsidRDefault="00036945" w:rsidP="0003694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036945">
              <w:rPr>
                <w:rFonts w:ascii="Calibri" w:eastAsia="Times New Roman" w:hAnsi="Calibri" w:cs="Calibri"/>
                <w:color w:val="000000"/>
                <w:sz w:val="16"/>
                <w:szCs w:val="16"/>
              </w:rPr>
              <w:t>-3.7</w:t>
            </w:r>
          </w:p>
        </w:tc>
      </w:tr>
      <w:tr w:rsidR="00036945" w:rsidRPr="00036945" w:rsidTr="00036945">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1018" w:type="dxa"/>
            <w:hideMark/>
          </w:tcPr>
          <w:p w:rsidR="00036945" w:rsidRPr="00036945" w:rsidRDefault="00036945" w:rsidP="00036945">
            <w:pPr>
              <w:rPr>
                <w:rFonts w:ascii="Calibri" w:eastAsia="Times New Roman" w:hAnsi="Calibri" w:cs="Calibri"/>
                <w:color w:val="000000"/>
                <w:sz w:val="16"/>
                <w:szCs w:val="16"/>
              </w:rPr>
            </w:pPr>
            <w:r w:rsidRPr="00036945">
              <w:rPr>
                <w:rFonts w:ascii="Calibri" w:eastAsia="Times New Roman" w:hAnsi="Calibri" w:cs="Calibri"/>
                <w:color w:val="000000"/>
                <w:sz w:val="16"/>
                <w:szCs w:val="16"/>
              </w:rPr>
              <w:t xml:space="preserve">  Caribbean</w:t>
            </w:r>
          </w:p>
        </w:tc>
        <w:tc>
          <w:tcPr>
            <w:tcW w:w="814" w:type="dxa"/>
            <w:noWrap/>
            <w:hideMark/>
          </w:tcPr>
          <w:p w:rsidR="00036945" w:rsidRPr="00036945" w:rsidRDefault="00036945" w:rsidP="0003694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036945">
              <w:rPr>
                <w:rFonts w:ascii="Calibri" w:eastAsia="Times New Roman" w:hAnsi="Calibri" w:cs="Calibri"/>
                <w:color w:val="000000"/>
                <w:sz w:val="16"/>
                <w:szCs w:val="16"/>
              </w:rPr>
              <w:t>1,457.9</w:t>
            </w:r>
          </w:p>
        </w:tc>
        <w:tc>
          <w:tcPr>
            <w:tcW w:w="814" w:type="dxa"/>
            <w:noWrap/>
            <w:hideMark/>
          </w:tcPr>
          <w:p w:rsidR="00036945" w:rsidRPr="00036945" w:rsidRDefault="00036945" w:rsidP="0003694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036945">
              <w:rPr>
                <w:rFonts w:ascii="Calibri" w:eastAsia="Times New Roman" w:hAnsi="Calibri" w:cs="Calibri"/>
                <w:color w:val="000000"/>
                <w:sz w:val="16"/>
                <w:szCs w:val="16"/>
              </w:rPr>
              <w:t>1,487.0</w:t>
            </w:r>
          </w:p>
        </w:tc>
        <w:tc>
          <w:tcPr>
            <w:tcW w:w="814" w:type="dxa"/>
            <w:noWrap/>
            <w:hideMark/>
          </w:tcPr>
          <w:p w:rsidR="00036945" w:rsidRPr="00036945" w:rsidRDefault="00036945" w:rsidP="0003694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036945">
              <w:rPr>
                <w:rFonts w:ascii="Calibri" w:eastAsia="Times New Roman" w:hAnsi="Calibri" w:cs="Calibri"/>
                <w:color w:val="000000"/>
                <w:sz w:val="16"/>
                <w:szCs w:val="16"/>
              </w:rPr>
              <w:t>1,584.4</w:t>
            </w:r>
          </w:p>
        </w:tc>
        <w:tc>
          <w:tcPr>
            <w:tcW w:w="814" w:type="dxa"/>
            <w:noWrap/>
            <w:hideMark/>
          </w:tcPr>
          <w:p w:rsidR="00036945" w:rsidRPr="00036945" w:rsidRDefault="00036945" w:rsidP="0003694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036945">
              <w:rPr>
                <w:rFonts w:ascii="Calibri" w:eastAsia="Times New Roman" w:hAnsi="Calibri" w:cs="Calibri"/>
                <w:color w:val="000000"/>
                <w:sz w:val="16"/>
                <w:szCs w:val="16"/>
              </w:rPr>
              <w:t>1,562.8</w:t>
            </w:r>
          </w:p>
        </w:tc>
        <w:tc>
          <w:tcPr>
            <w:tcW w:w="814" w:type="dxa"/>
            <w:noWrap/>
            <w:hideMark/>
          </w:tcPr>
          <w:p w:rsidR="00036945" w:rsidRPr="00036945" w:rsidRDefault="00036945" w:rsidP="0003694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036945">
              <w:rPr>
                <w:rFonts w:ascii="Calibri" w:eastAsia="Times New Roman" w:hAnsi="Calibri" w:cs="Calibri"/>
                <w:color w:val="000000"/>
                <w:sz w:val="16"/>
                <w:szCs w:val="16"/>
              </w:rPr>
              <w:t>1,595.2</w:t>
            </w:r>
          </w:p>
        </w:tc>
        <w:tc>
          <w:tcPr>
            <w:tcW w:w="750" w:type="dxa"/>
            <w:noWrap/>
            <w:hideMark/>
          </w:tcPr>
          <w:p w:rsidR="00036945" w:rsidRPr="00036945" w:rsidRDefault="00036945" w:rsidP="0003694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036945">
              <w:rPr>
                <w:rFonts w:ascii="Calibri" w:eastAsia="Times New Roman" w:hAnsi="Calibri" w:cs="Calibri"/>
                <w:color w:val="000000"/>
                <w:sz w:val="16"/>
                <w:szCs w:val="16"/>
              </w:rPr>
              <w:t>2.1</w:t>
            </w:r>
          </w:p>
        </w:tc>
      </w:tr>
      <w:tr w:rsidR="00036945" w:rsidRPr="00036945" w:rsidTr="00036945">
        <w:trPr>
          <w:trHeight w:val="251"/>
        </w:trPr>
        <w:tc>
          <w:tcPr>
            <w:cnfStyle w:val="001000000000" w:firstRow="0" w:lastRow="0" w:firstColumn="1" w:lastColumn="0" w:oddVBand="0" w:evenVBand="0" w:oddHBand="0" w:evenHBand="0" w:firstRowFirstColumn="0" w:firstRowLastColumn="0" w:lastRowFirstColumn="0" w:lastRowLastColumn="0"/>
            <w:tcW w:w="1018" w:type="dxa"/>
            <w:hideMark/>
          </w:tcPr>
          <w:p w:rsidR="00036945" w:rsidRPr="000F4D4D" w:rsidRDefault="00036945" w:rsidP="00036945">
            <w:pPr>
              <w:rPr>
                <w:rFonts w:ascii="Calibri" w:eastAsia="Times New Roman" w:hAnsi="Calibri" w:cs="Calibri"/>
                <w:color w:val="000000"/>
                <w:sz w:val="16"/>
                <w:szCs w:val="16"/>
              </w:rPr>
            </w:pPr>
            <w:r w:rsidRPr="000F4D4D">
              <w:rPr>
                <w:rFonts w:ascii="Calibri" w:eastAsia="Times New Roman" w:hAnsi="Calibri" w:cs="Calibri"/>
                <w:color w:val="000000"/>
                <w:sz w:val="16"/>
                <w:szCs w:val="16"/>
              </w:rPr>
              <w:t xml:space="preserve">  South America </w:t>
            </w:r>
          </w:p>
        </w:tc>
        <w:tc>
          <w:tcPr>
            <w:tcW w:w="814" w:type="dxa"/>
            <w:noWrap/>
            <w:hideMark/>
          </w:tcPr>
          <w:p w:rsidR="00036945" w:rsidRPr="000F4D4D" w:rsidRDefault="00036945" w:rsidP="0003694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0F4D4D">
              <w:rPr>
                <w:rFonts w:ascii="Calibri" w:eastAsia="Times New Roman" w:hAnsi="Calibri" w:cs="Calibri"/>
                <w:color w:val="000000"/>
                <w:sz w:val="16"/>
                <w:szCs w:val="16"/>
              </w:rPr>
              <w:t>858.9</w:t>
            </w:r>
          </w:p>
        </w:tc>
        <w:tc>
          <w:tcPr>
            <w:tcW w:w="814" w:type="dxa"/>
            <w:noWrap/>
            <w:hideMark/>
          </w:tcPr>
          <w:p w:rsidR="00036945" w:rsidRPr="000F4D4D" w:rsidRDefault="00036945" w:rsidP="0003694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0F4D4D">
              <w:rPr>
                <w:rFonts w:ascii="Calibri" w:eastAsia="Times New Roman" w:hAnsi="Calibri" w:cs="Calibri"/>
                <w:color w:val="000000"/>
                <w:sz w:val="16"/>
                <w:szCs w:val="16"/>
              </w:rPr>
              <w:t>898.2</w:t>
            </w:r>
          </w:p>
        </w:tc>
        <w:tc>
          <w:tcPr>
            <w:tcW w:w="814" w:type="dxa"/>
            <w:noWrap/>
            <w:hideMark/>
          </w:tcPr>
          <w:p w:rsidR="00036945" w:rsidRPr="000F4D4D" w:rsidRDefault="00036945" w:rsidP="0003694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0F4D4D">
              <w:rPr>
                <w:rFonts w:ascii="Calibri" w:eastAsia="Times New Roman" w:hAnsi="Calibri" w:cs="Calibri"/>
                <w:color w:val="000000"/>
                <w:sz w:val="16"/>
                <w:szCs w:val="16"/>
              </w:rPr>
              <w:t>1,131.6</w:t>
            </w:r>
          </w:p>
        </w:tc>
        <w:tc>
          <w:tcPr>
            <w:tcW w:w="814" w:type="dxa"/>
            <w:noWrap/>
            <w:hideMark/>
          </w:tcPr>
          <w:p w:rsidR="00036945" w:rsidRPr="000F4D4D" w:rsidRDefault="00036945" w:rsidP="0003694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0F4D4D">
              <w:rPr>
                <w:rFonts w:ascii="Calibri" w:eastAsia="Times New Roman" w:hAnsi="Calibri" w:cs="Calibri"/>
                <w:color w:val="000000"/>
                <w:sz w:val="16"/>
                <w:szCs w:val="16"/>
              </w:rPr>
              <w:t>1,289.6</w:t>
            </w:r>
          </w:p>
        </w:tc>
        <w:tc>
          <w:tcPr>
            <w:tcW w:w="814" w:type="dxa"/>
            <w:noWrap/>
            <w:hideMark/>
          </w:tcPr>
          <w:p w:rsidR="00036945" w:rsidRPr="000F4D4D" w:rsidRDefault="00036945" w:rsidP="0003694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0F4D4D">
              <w:rPr>
                <w:rFonts w:ascii="Calibri" w:eastAsia="Times New Roman" w:hAnsi="Calibri" w:cs="Calibri"/>
                <w:color w:val="000000"/>
                <w:sz w:val="16"/>
                <w:szCs w:val="16"/>
              </w:rPr>
              <w:t>1,456.9</w:t>
            </w:r>
          </w:p>
        </w:tc>
        <w:tc>
          <w:tcPr>
            <w:tcW w:w="750" w:type="dxa"/>
            <w:noWrap/>
            <w:hideMark/>
          </w:tcPr>
          <w:p w:rsidR="00036945" w:rsidRPr="000F4D4D" w:rsidRDefault="00036945" w:rsidP="0003694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0F4D4D">
              <w:rPr>
                <w:rFonts w:ascii="Calibri" w:eastAsia="Times New Roman" w:hAnsi="Calibri" w:cs="Calibri"/>
                <w:color w:val="000000"/>
                <w:sz w:val="16"/>
                <w:szCs w:val="16"/>
              </w:rPr>
              <w:t>13.0</w:t>
            </w:r>
          </w:p>
        </w:tc>
      </w:tr>
      <w:tr w:rsidR="00036945" w:rsidRPr="00036945" w:rsidTr="00036945">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1018" w:type="dxa"/>
            <w:hideMark/>
          </w:tcPr>
          <w:p w:rsidR="00036945" w:rsidRPr="000F4D4D" w:rsidRDefault="00036945" w:rsidP="00036945">
            <w:pPr>
              <w:rPr>
                <w:rFonts w:ascii="Calibri" w:eastAsia="Times New Roman" w:hAnsi="Calibri" w:cs="Calibri"/>
                <w:color w:val="000000"/>
                <w:sz w:val="16"/>
                <w:szCs w:val="16"/>
              </w:rPr>
            </w:pPr>
            <w:r w:rsidRPr="000F4D4D">
              <w:rPr>
                <w:rFonts w:ascii="Calibri" w:eastAsia="Times New Roman" w:hAnsi="Calibri" w:cs="Calibri"/>
                <w:color w:val="000000"/>
                <w:sz w:val="16"/>
                <w:szCs w:val="16"/>
              </w:rPr>
              <w:t xml:space="preserve">   Other* </w:t>
            </w:r>
          </w:p>
        </w:tc>
        <w:tc>
          <w:tcPr>
            <w:tcW w:w="814" w:type="dxa"/>
            <w:hideMark/>
          </w:tcPr>
          <w:p w:rsidR="00036945" w:rsidRPr="000F4D4D" w:rsidRDefault="00036945" w:rsidP="0003694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0F4D4D">
              <w:rPr>
                <w:rFonts w:ascii="Calibri" w:eastAsia="Times New Roman" w:hAnsi="Calibri" w:cs="Calibri"/>
                <w:color w:val="000000"/>
                <w:sz w:val="16"/>
                <w:szCs w:val="16"/>
              </w:rPr>
              <w:t>1,356.5</w:t>
            </w:r>
          </w:p>
        </w:tc>
        <w:tc>
          <w:tcPr>
            <w:tcW w:w="814" w:type="dxa"/>
            <w:hideMark/>
          </w:tcPr>
          <w:p w:rsidR="00036945" w:rsidRPr="000F4D4D" w:rsidRDefault="00036945" w:rsidP="0003694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0F4D4D">
              <w:rPr>
                <w:rFonts w:ascii="Calibri" w:eastAsia="Times New Roman" w:hAnsi="Calibri" w:cs="Calibri"/>
                <w:color w:val="000000"/>
                <w:sz w:val="16"/>
                <w:szCs w:val="16"/>
              </w:rPr>
              <w:t>1,565.5</w:t>
            </w:r>
          </w:p>
        </w:tc>
        <w:tc>
          <w:tcPr>
            <w:tcW w:w="814" w:type="dxa"/>
            <w:hideMark/>
          </w:tcPr>
          <w:p w:rsidR="00036945" w:rsidRPr="000F4D4D" w:rsidRDefault="00036945" w:rsidP="0003694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0F4D4D">
              <w:rPr>
                <w:rFonts w:ascii="Calibri" w:eastAsia="Times New Roman" w:hAnsi="Calibri" w:cs="Calibri"/>
                <w:color w:val="000000"/>
                <w:sz w:val="16"/>
                <w:szCs w:val="16"/>
              </w:rPr>
              <w:t>1,459.1</w:t>
            </w:r>
          </w:p>
        </w:tc>
        <w:tc>
          <w:tcPr>
            <w:tcW w:w="814" w:type="dxa"/>
            <w:hideMark/>
          </w:tcPr>
          <w:p w:rsidR="00036945" w:rsidRPr="000F4D4D" w:rsidRDefault="00036945" w:rsidP="0003694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0F4D4D">
              <w:rPr>
                <w:rFonts w:ascii="Calibri" w:eastAsia="Times New Roman" w:hAnsi="Calibri" w:cs="Calibri"/>
                <w:color w:val="000000"/>
                <w:sz w:val="16"/>
                <w:szCs w:val="16"/>
              </w:rPr>
              <w:t>1,756.0</w:t>
            </w:r>
          </w:p>
        </w:tc>
        <w:tc>
          <w:tcPr>
            <w:tcW w:w="814" w:type="dxa"/>
            <w:hideMark/>
          </w:tcPr>
          <w:p w:rsidR="00036945" w:rsidRPr="000F4D4D" w:rsidRDefault="00036945" w:rsidP="0003694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0F4D4D">
              <w:rPr>
                <w:rFonts w:ascii="Calibri" w:eastAsia="Times New Roman" w:hAnsi="Calibri" w:cs="Calibri"/>
                <w:color w:val="000000"/>
                <w:sz w:val="16"/>
                <w:szCs w:val="16"/>
              </w:rPr>
              <w:t>1,814.9</w:t>
            </w:r>
          </w:p>
        </w:tc>
        <w:tc>
          <w:tcPr>
            <w:tcW w:w="750" w:type="dxa"/>
            <w:hideMark/>
          </w:tcPr>
          <w:p w:rsidR="00036945" w:rsidRPr="000F4D4D" w:rsidRDefault="00036945" w:rsidP="0003694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0F4D4D">
              <w:rPr>
                <w:rFonts w:ascii="Calibri" w:eastAsia="Times New Roman" w:hAnsi="Calibri" w:cs="Calibri"/>
                <w:color w:val="000000"/>
                <w:sz w:val="16"/>
                <w:szCs w:val="16"/>
              </w:rPr>
              <w:t>3.4</w:t>
            </w:r>
          </w:p>
        </w:tc>
      </w:tr>
      <w:tr w:rsidR="00036945" w:rsidRPr="00036945" w:rsidTr="00036945">
        <w:trPr>
          <w:trHeight w:val="251"/>
        </w:trPr>
        <w:tc>
          <w:tcPr>
            <w:cnfStyle w:val="001000000000" w:firstRow="0" w:lastRow="0" w:firstColumn="1" w:lastColumn="0" w:oddVBand="0" w:evenVBand="0" w:oddHBand="0" w:evenHBand="0" w:firstRowFirstColumn="0" w:firstRowLastColumn="0" w:lastRowFirstColumn="0" w:lastRowLastColumn="0"/>
            <w:tcW w:w="5836" w:type="dxa"/>
            <w:gridSpan w:val="7"/>
            <w:hideMark/>
          </w:tcPr>
          <w:p w:rsidR="00036945" w:rsidRPr="000F4D4D" w:rsidRDefault="00036945" w:rsidP="00BE46DD">
            <w:pPr>
              <w:rPr>
                <w:rFonts w:ascii="Calibri" w:eastAsia="Times New Roman" w:hAnsi="Calibri" w:cs="Calibri"/>
                <w:color w:val="000000"/>
                <w:sz w:val="16"/>
                <w:szCs w:val="16"/>
              </w:rPr>
            </w:pPr>
            <w:r w:rsidRPr="000F4D4D">
              <w:rPr>
                <w:rFonts w:ascii="Calibri" w:eastAsia="Times New Roman" w:hAnsi="Calibri" w:cs="Calibri"/>
                <w:color w:val="000000"/>
                <w:sz w:val="16"/>
                <w:szCs w:val="16"/>
              </w:rPr>
              <w:t xml:space="preserve">Note: </w:t>
            </w:r>
            <w:r w:rsidR="00457101" w:rsidRPr="000F4D4D">
              <w:rPr>
                <w:rFonts w:ascii="Calibri" w:eastAsia="Times New Roman" w:hAnsi="Calibri" w:cs="Calibri"/>
                <w:color w:val="000000"/>
                <w:sz w:val="16"/>
                <w:szCs w:val="16"/>
              </w:rPr>
              <w:t xml:space="preserve">- </w:t>
            </w:r>
            <w:r w:rsidRPr="000F4D4D">
              <w:rPr>
                <w:rFonts w:ascii="Calibri" w:eastAsia="Times New Roman" w:hAnsi="Calibri" w:cs="Calibri"/>
                <w:color w:val="000000"/>
                <w:sz w:val="16"/>
                <w:szCs w:val="16"/>
              </w:rPr>
              <w:t>*</w:t>
            </w:r>
            <w:r w:rsidR="00BE46DD" w:rsidRPr="000F4D4D">
              <w:rPr>
                <w:rFonts w:ascii="Calibri" w:eastAsia="Times New Roman" w:hAnsi="Calibri" w:cs="Calibri"/>
                <w:color w:val="000000"/>
                <w:sz w:val="16"/>
                <w:szCs w:val="16"/>
              </w:rPr>
              <w:t xml:space="preserve"> The list of countries included in “other” varies from country to country.</w:t>
            </w:r>
            <w:r w:rsidR="00457101" w:rsidRPr="000F4D4D">
              <w:rPr>
                <w:rFonts w:ascii="Calibri" w:eastAsia="Times New Roman" w:hAnsi="Calibri" w:cs="Calibri"/>
                <w:color w:val="000000"/>
                <w:sz w:val="16"/>
                <w:szCs w:val="16"/>
              </w:rPr>
              <w:t xml:space="preserve"> </w:t>
            </w:r>
            <w:r w:rsidRPr="000F4D4D">
              <w:rPr>
                <w:rFonts w:ascii="Calibri" w:eastAsia="Times New Roman" w:hAnsi="Calibri" w:cs="Calibri"/>
                <w:color w:val="000000"/>
                <w:sz w:val="16"/>
                <w:szCs w:val="16"/>
              </w:rPr>
              <w:t xml:space="preserve"> Imputed from data on international travel to member countries.</w:t>
            </w:r>
          </w:p>
        </w:tc>
      </w:tr>
      <w:tr w:rsidR="00036945" w:rsidRPr="00036945" w:rsidTr="00036945">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5836" w:type="dxa"/>
            <w:gridSpan w:val="7"/>
            <w:hideMark/>
          </w:tcPr>
          <w:p w:rsidR="00036945" w:rsidRPr="00036945" w:rsidRDefault="00036945" w:rsidP="00036945">
            <w:pPr>
              <w:rPr>
                <w:rFonts w:ascii="Calibri" w:eastAsia="Times New Roman" w:hAnsi="Calibri" w:cs="Calibri"/>
                <w:color w:val="000000"/>
                <w:sz w:val="16"/>
                <w:szCs w:val="16"/>
              </w:rPr>
            </w:pPr>
            <w:r w:rsidRPr="00036945">
              <w:rPr>
                <w:rFonts w:ascii="Calibri" w:eastAsia="Times New Roman" w:hAnsi="Calibri" w:cs="Calibri"/>
                <w:color w:val="000000"/>
                <w:sz w:val="16"/>
                <w:szCs w:val="16"/>
              </w:rPr>
              <w:t xml:space="preserve">Source: CTO Member Countries and CTO estimates. </w:t>
            </w:r>
          </w:p>
        </w:tc>
      </w:tr>
    </w:tbl>
    <w:p w:rsidR="00535641" w:rsidRPr="006E70E7" w:rsidRDefault="007021C6" w:rsidP="006130EA">
      <w:pPr>
        <w:pStyle w:val="NoSpacing"/>
        <w:jc w:val="both"/>
        <w:rPr>
          <w:i/>
        </w:rPr>
      </w:pPr>
      <w:r>
        <w:t xml:space="preserve">By region, </w:t>
      </w:r>
      <w:r w:rsidR="008347BE">
        <w:t>market shares were general</w:t>
      </w:r>
      <w:r w:rsidR="002B543B">
        <w:t>ly</w:t>
      </w:r>
      <w:r w:rsidR="008347BE">
        <w:t xml:space="preserve"> maintained. T</w:t>
      </w:r>
      <w:r>
        <w:t xml:space="preserve">he Other Caribbean group, which </w:t>
      </w:r>
      <w:r w:rsidR="00A61CAD">
        <w:t>includes</w:t>
      </w:r>
      <w:r w:rsidR="00B06164">
        <w:t xml:space="preserve"> the large</w:t>
      </w:r>
      <w:r>
        <w:t xml:space="preserve"> destinations like Cuba, Dominican Republic</w:t>
      </w:r>
      <w:r w:rsidR="008857B0">
        <w:t>, Haiti and Suriname</w:t>
      </w:r>
      <w:r w:rsidR="00CA0567">
        <w:t>,</w:t>
      </w:r>
      <w:r>
        <w:t xml:space="preserve"> </w:t>
      </w:r>
      <w:r w:rsidR="008347BE">
        <w:t>upheld</w:t>
      </w:r>
      <w:r w:rsidR="00A61CAD">
        <w:t xml:space="preserve"> its</w:t>
      </w:r>
      <w:r>
        <w:t xml:space="preserve"> </w:t>
      </w:r>
      <w:r w:rsidR="00A61CAD" w:rsidRPr="00AD129D">
        <w:t>dominance (</w:t>
      </w:r>
      <w:r w:rsidR="005357C7" w:rsidRPr="00AD129D">
        <w:t>4</w:t>
      </w:r>
      <w:r w:rsidR="008347BE" w:rsidRPr="00AD129D">
        <w:t>4</w:t>
      </w:r>
      <w:r w:rsidR="00A61CAD" w:rsidRPr="00AD129D">
        <w:t>%) on the total arrivals in 2013. The performance in Cuba was flat while DR recorded an increase of 2.0%</w:t>
      </w:r>
      <w:r w:rsidR="008857B0" w:rsidRPr="00AD129D">
        <w:t>.</w:t>
      </w:r>
      <w:r w:rsidR="00AD1597" w:rsidRPr="00AD129D">
        <w:t xml:space="preserve"> C</w:t>
      </w:r>
      <w:r w:rsidR="008857B0" w:rsidRPr="00AD129D">
        <w:t>onsequently the</w:t>
      </w:r>
      <w:r w:rsidR="00A61CAD" w:rsidRPr="00AD129D">
        <w:t xml:space="preserve"> group had an increase of </w:t>
      </w:r>
      <w:r w:rsidR="002B543B">
        <w:t>2.4</w:t>
      </w:r>
      <w:r w:rsidR="008857B0" w:rsidRPr="00AD129D">
        <w:t>% ov</w:t>
      </w:r>
      <w:r w:rsidR="00A61CAD" w:rsidRPr="00AD129D">
        <w:t xml:space="preserve">er the previous year. </w:t>
      </w:r>
      <w:r w:rsidR="005357C7" w:rsidRPr="00AD129D">
        <w:t xml:space="preserve">The 4.9% </w:t>
      </w:r>
      <w:r w:rsidR="005357C7" w:rsidRPr="00AD129D">
        <w:lastRenderedPageBreak/>
        <w:t xml:space="preserve">improvement in the Dutch Caribbean number can be attributed to </w:t>
      </w:r>
      <w:r w:rsidR="004E7018">
        <w:t xml:space="preserve">an 18% </w:t>
      </w:r>
      <w:r w:rsidR="005357C7" w:rsidRPr="00AD129D">
        <w:t xml:space="preserve">upsurge in travel from the South American continent </w:t>
      </w:r>
      <w:r w:rsidR="008347BE" w:rsidRPr="00AD129D">
        <w:t>and a moderate</w:t>
      </w:r>
      <w:r w:rsidR="00311501">
        <w:t xml:space="preserve"> 3.4%</w:t>
      </w:r>
      <w:r w:rsidR="008347BE" w:rsidRPr="00AD129D">
        <w:t xml:space="preserve"> increas</w:t>
      </w:r>
      <w:r w:rsidR="00FB2CDE">
        <w:t>e</w:t>
      </w:r>
      <w:r w:rsidR="008347BE" w:rsidRPr="00AD129D">
        <w:t xml:space="preserve"> in arrivals from the more traditional US market. </w:t>
      </w:r>
      <w:r w:rsidR="00535641" w:rsidRPr="00AD129D">
        <w:t xml:space="preserve">The </w:t>
      </w:r>
      <w:r w:rsidR="00AD1597" w:rsidRPr="00AD129D">
        <w:t xml:space="preserve">OECS countries  </w:t>
      </w:r>
      <w:r w:rsidR="00535641" w:rsidRPr="00AD129D">
        <w:t xml:space="preserve"> - </w:t>
      </w:r>
      <w:r w:rsidR="00AD1597" w:rsidRPr="00AD129D">
        <w:t xml:space="preserve">with a market share of </w:t>
      </w:r>
      <w:r w:rsidR="008347BE" w:rsidRPr="00AD129D">
        <w:t>5.4</w:t>
      </w:r>
      <w:r w:rsidR="00AD1597" w:rsidRPr="00AD129D">
        <w:t>%, expe</w:t>
      </w:r>
      <w:r w:rsidR="00032B86" w:rsidRPr="00AD129D">
        <w:t xml:space="preserve">rienced </w:t>
      </w:r>
      <w:r w:rsidR="00690185">
        <w:t>little</w:t>
      </w:r>
      <w:r w:rsidR="00755790" w:rsidRPr="00AD129D">
        <w:t xml:space="preserve"> incremental</w:t>
      </w:r>
      <w:r w:rsidR="00755790">
        <w:t xml:space="preserve"> growth in </w:t>
      </w:r>
      <w:r w:rsidR="008347BE">
        <w:t>overall tourists</w:t>
      </w:r>
      <w:r w:rsidR="00755790">
        <w:t xml:space="preserve"> (0.1%)</w:t>
      </w:r>
      <w:r w:rsidR="008347BE">
        <w:t xml:space="preserve">. </w:t>
      </w:r>
      <w:r w:rsidR="006E70E7">
        <w:t xml:space="preserve">Arrivals to </w:t>
      </w:r>
      <w:r w:rsidR="00755790">
        <w:t>O</w:t>
      </w:r>
      <w:r w:rsidR="00AD1597">
        <w:t xml:space="preserve">ther Commonwealth countries fell </w:t>
      </w:r>
      <w:r w:rsidR="00755790">
        <w:t>slightly by -0.6%.  Consequently,</w:t>
      </w:r>
      <w:r w:rsidR="003D67C3">
        <w:t xml:space="preserve"> </w:t>
      </w:r>
      <w:r w:rsidR="006E70E7">
        <w:t xml:space="preserve">the </w:t>
      </w:r>
      <w:r w:rsidR="003D67C3">
        <w:t>collective 18-nation Commonwealth Ca</w:t>
      </w:r>
      <w:r w:rsidR="00032B86">
        <w:t xml:space="preserve">ribbean declined </w:t>
      </w:r>
      <w:r w:rsidR="00755790">
        <w:t xml:space="preserve">by 0.5 % </w:t>
      </w:r>
      <w:r w:rsidR="00032B86">
        <w:t xml:space="preserve">for the year. </w:t>
      </w:r>
      <w:r w:rsidR="00535641">
        <w:t xml:space="preserve"> </w:t>
      </w:r>
      <w:r w:rsidR="00535641" w:rsidRPr="006E70E7">
        <w:rPr>
          <w:i/>
        </w:rPr>
        <w:t>(Refer to Table2.1.1</w:t>
      </w:r>
      <w:r w:rsidR="006E70E7" w:rsidRPr="006E70E7">
        <w:rPr>
          <w:i/>
        </w:rPr>
        <w:t xml:space="preserve"> and Figure 2.1.3</w:t>
      </w:r>
      <w:r w:rsidR="00535641" w:rsidRPr="006E70E7">
        <w:rPr>
          <w:i/>
        </w:rPr>
        <w:t>).</w:t>
      </w:r>
    </w:p>
    <w:p w:rsidR="00E37EDD" w:rsidRDefault="00E37EDD" w:rsidP="005A61EA">
      <w:pPr>
        <w:pStyle w:val="NoSpacing"/>
      </w:pPr>
    </w:p>
    <w:p w:rsidR="00535641" w:rsidRDefault="00C7229C" w:rsidP="005A61EA">
      <w:pPr>
        <w:pStyle w:val="NoSpacing"/>
      </w:pPr>
      <w:r>
        <w:rPr>
          <w:noProof/>
        </w:rPr>
        <w:drawing>
          <wp:inline distT="0" distB="0" distL="0" distR="0" wp14:anchorId="7EADBAD8" wp14:editId="69E5FB4F">
            <wp:extent cx="3423513" cy="2011680"/>
            <wp:effectExtent l="0" t="0" r="24765" b="2667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357C7" w:rsidRDefault="005357C7" w:rsidP="005A61EA">
      <w:pPr>
        <w:pStyle w:val="NoSpacing"/>
      </w:pPr>
    </w:p>
    <w:p w:rsidR="00535641" w:rsidRDefault="00535641" w:rsidP="006130EA">
      <w:pPr>
        <w:pStyle w:val="NoSpacing"/>
        <w:jc w:val="both"/>
      </w:pPr>
      <w:r>
        <w:t xml:space="preserve">United States </w:t>
      </w:r>
      <w:r w:rsidR="003D67C3">
        <w:t>remained the most important supplier of tourists to the region a</w:t>
      </w:r>
      <w:r w:rsidR="00A93B1F">
        <w:t>s</w:t>
      </w:r>
      <w:r w:rsidR="003D67C3">
        <w:t xml:space="preserve"> its share of total arrivals </w:t>
      </w:r>
      <w:r w:rsidR="009D20EB">
        <w:t>averag</w:t>
      </w:r>
      <w:r w:rsidR="00A93B1F">
        <w:t>ed</w:t>
      </w:r>
      <w:r w:rsidR="009D20EB">
        <w:t xml:space="preserve"> 50% over the </w:t>
      </w:r>
      <w:r w:rsidR="006C5B17">
        <w:t>last five year</w:t>
      </w:r>
      <w:r w:rsidR="00A93B1F">
        <w:t>s</w:t>
      </w:r>
      <w:r w:rsidR="006C5B17">
        <w:t xml:space="preserve">. There was no further </w:t>
      </w:r>
      <w:r w:rsidR="009D20EB">
        <w:t>expansion of ma</w:t>
      </w:r>
      <w:r w:rsidR="006C5B17">
        <w:t>rket share in 2013 despite a 2.</w:t>
      </w:r>
      <w:r w:rsidR="00AD129D">
        <w:t>9</w:t>
      </w:r>
      <w:r w:rsidR="006C5B17">
        <w:t>% increase in arrivals from this market. About 1</w:t>
      </w:r>
      <w:r w:rsidR="00AD129D">
        <w:t>2.3</w:t>
      </w:r>
      <w:r w:rsidR="006C5B17">
        <w:t xml:space="preserve"> million Americans visited the region with most</w:t>
      </w:r>
      <w:r w:rsidR="00A93B1F">
        <w:t xml:space="preserve"> arriving in</w:t>
      </w:r>
      <w:r w:rsidR="006C5B17">
        <w:t xml:space="preserve"> </w:t>
      </w:r>
      <w:r>
        <w:t>Bahamas, Jamaica, Dominican Republic and Puerto Rico</w:t>
      </w:r>
      <w:r w:rsidR="006C5B17">
        <w:t>. Several other destinations received creditable returns from this market.</w:t>
      </w:r>
      <w:r>
        <w:t xml:space="preserve"> </w:t>
      </w:r>
      <w:r w:rsidRPr="0026534F">
        <w:rPr>
          <w:i/>
        </w:rPr>
        <w:t>(</w:t>
      </w:r>
      <w:r w:rsidR="0026534F" w:rsidRPr="0026534F">
        <w:rPr>
          <w:i/>
        </w:rPr>
        <w:t>R</w:t>
      </w:r>
      <w:r w:rsidRPr="0026534F">
        <w:rPr>
          <w:i/>
        </w:rPr>
        <w:t>efer to Table 2.1.2).</w:t>
      </w:r>
    </w:p>
    <w:p w:rsidR="00535641" w:rsidRDefault="00535641" w:rsidP="005A61EA">
      <w:pPr>
        <w:pStyle w:val="NoSpacing"/>
      </w:pPr>
    </w:p>
    <w:p w:rsidR="00535641" w:rsidRDefault="00032B86" w:rsidP="006130EA">
      <w:pPr>
        <w:pStyle w:val="NoSpacing"/>
        <w:jc w:val="both"/>
      </w:pPr>
      <w:r>
        <w:t>Canadian stay</w:t>
      </w:r>
      <w:r w:rsidR="00A93B1F">
        <w:t>-</w:t>
      </w:r>
      <w:r>
        <w:t>over vis</w:t>
      </w:r>
      <w:r w:rsidR="00A93B1F">
        <w:t>itor</w:t>
      </w:r>
      <w:r w:rsidR="00943319">
        <w:t>s</w:t>
      </w:r>
      <w:r>
        <w:t xml:space="preserve"> to the region </w:t>
      </w:r>
      <w:r w:rsidR="008E1520">
        <w:t>moved from 3.0</w:t>
      </w:r>
      <w:r w:rsidR="00AD129D">
        <w:t>6</w:t>
      </w:r>
      <w:r w:rsidR="008E1520">
        <w:t xml:space="preserve"> million in </w:t>
      </w:r>
      <w:r w:rsidR="00E95FAF">
        <w:t xml:space="preserve">2012 to </w:t>
      </w:r>
      <w:r w:rsidR="00AD129D">
        <w:t>3.09</w:t>
      </w:r>
      <w:r w:rsidR="008E1520">
        <w:t xml:space="preserve"> million, an increase of 0.7%,</w:t>
      </w:r>
      <w:r w:rsidR="00943319">
        <w:t xml:space="preserve"> making it </w:t>
      </w:r>
      <w:r w:rsidR="00BE2C2F">
        <w:t>th</w:t>
      </w:r>
      <w:r w:rsidR="008E1520">
        <w:t>e lowest year</w:t>
      </w:r>
      <w:r w:rsidR="006E70E7">
        <w:t>-over-</w:t>
      </w:r>
      <w:r w:rsidR="008E1520">
        <w:t xml:space="preserve">year </w:t>
      </w:r>
      <w:r w:rsidR="006E70E7">
        <w:t xml:space="preserve">growth </w:t>
      </w:r>
      <w:r>
        <w:t xml:space="preserve">in this </w:t>
      </w:r>
      <w:r w:rsidR="00E95FAF">
        <w:t>market</w:t>
      </w:r>
      <w:r>
        <w:t xml:space="preserve"> since </w:t>
      </w:r>
      <w:r>
        <w:lastRenderedPageBreak/>
        <w:t>199</w:t>
      </w:r>
      <w:r w:rsidR="006E70E7">
        <w:t>7</w:t>
      </w:r>
      <w:r>
        <w:t xml:space="preserve">. </w:t>
      </w:r>
      <w:r w:rsidRPr="000F4D4D">
        <w:t>This performance reflect</w:t>
      </w:r>
      <w:r w:rsidR="00D42C6C" w:rsidRPr="000F4D4D">
        <w:t xml:space="preserve">ed the fact that </w:t>
      </w:r>
      <w:r w:rsidR="00E021ED" w:rsidRPr="000F4D4D">
        <w:t xml:space="preserve">there was marginal growth in the number of </w:t>
      </w:r>
      <w:r w:rsidR="00E95FAF" w:rsidRPr="000F4D4D">
        <w:t>Canadians</w:t>
      </w:r>
      <w:r w:rsidR="00D314B4" w:rsidRPr="000F4D4D">
        <w:t xml:space="preserve"> (0.</w:t>
      </w:r>
      <w:r w:rsidR="00E021ED" w:rsidRPr="000F4D4D">
        <w:t>1</w:t>
      </w:r>
      <w:r w:rsidR="00D314B4" w:rsidRPr="000F4D4D">
        <w:t>%)</w:t>
      </w:r>
      <w:r w:rsidR="00E95FAF" w:rsidRPr="000F4D4D">
        <w:t xml:space="preserve"> undert</w:t>
      </w:r>
      <w:r w:rsidR="00E021ED" w:rsidRPr="000F4D4D">
        <w:t xml:space="preserve">aking </w:t>
      </w:r>
      <w:r w:rsidRPr="000F4D4D">
        <w:t xml:space="preserve"> international trip</w:t>
      </w:r>
      <w:r w:rsidR="00E95FAF" w:rsidRPr="000F4D4D">
        <w:t>s</w:t>
      </w:r>
      <w:r w:rsidRPr="000F4D4D">
        <w:t xml:space="preserve"> </w:t>
      </w:r>
      <w:r w:rsidR="00DC07A8">
        <w:t xml:space="preserve">excluding those visiting the </w:t>
      </w:r>
      <w:proofErr w:type="spellStart"/>
      <w:r w:rsidR="00DC07A8">
        <w:t>neighbouring</w:t>
      </w:r>
      <w:proofErr w:type="spellEnd"/>
      <w:r w:rsidR="00DC07A8">
        <w:t xml:space="preserve"> </w:t>
      </w:r>
      <w:r w:rsidR="00E95FAF" w:rsidRPr="000F4D4D">
        <w:t>U</w:t>
      </w:r>
      <w:r w:rsidRPr="000F4D4D">
        <w:t>SA</w:t>
      </w:r>
      <w:r w:rsidR="00DC07A8">
        <w:t xml:space="preserve">. Altogether, </w:t>
      </w:r>
      <w:r w:rsidR="00D42C6C" w:rsidRPr="000F4D4D">
        <w:t xml:space="preserve">total outbound travel from </w:t>
      </w:r>
      <w:r w:rsidR="00D314B4" w:rsidRPr="000F4D4D">
        <w:t xml:space="preserve">Canada increased by </w:t>
      </w:r>
      <w:r w:rsidR="00E021ED" w:rsidRPr="000F4D4D">
        <w:t>2.0</w:t>
      </w:r>
      <w:r w:rsidR="00D42C6C" w:rsidRPr="000F4D4D">
        <w:t>%</w:t>
      </w:r>
      <w:r w:rsidR="00D314B4" w:rsidRPr="000F4D4D">
        <w:rPr>
          <w:rStyle w:val="FootnoteReference"/>
        </w:rPr>
        <w:footnoteReference w:id="6"/>
      </w:r>
      <w:r w:rsidR="00E021ED" w:rsidRPr="000F4D4D">
        <w:t xml:space="preserve"> up to November</w:t>
      </w:r>
      <w:r w:rsidR="00D314B4" w:rsidRPr="000F4D4D">
        <w:t>.</w:t>
      </w:r>
      <w:r w:rsidR="00D314B4">
        <w:t xml:space="preserve"> </w:t>
      </w:r>
      <w:r w:rsidR="00E95FAF">
        <w:t xml:space="preserve"> This notwithstanding, the usual large number of tourists from this market visited Cuba, Dominican Republic and Jamaica. </w:t>
      </w:r>
    </w:p>
    <w:p w:rsidR="0041293D" w:rsidRDefault="0041293D" w:rsidP="006130EA">
      <w:pPr>
        <w:pStyle w:val="NoSpacing"/>
        <w:jc w:val="both"/>
      </w:pPr>
    </w:p>
    <w:p w:rsidR="00D9054D" w:rsidRDefault="00A93B1F" w:rsidP="006130EA">
      <w:pPr>
        <w:pStyle w:val="NoSpacing"/>
        <w:jc w:val="both"/>
      </w:pPr>
      <w:r>
        <w:t>The ongoing challenges</w:t>
      </w:r>
      <w:r w:rsidR="00D42C6C">
        <w:t xml:space="preserve"> in Europe</w:t>
      </w:r>
      <w:r>
        <w:t>, though not as severe as</w:t>
      </w:r>
      <w:r w:rsidR="00B865BB">
        <w:t xml:space="preserve"> in</w:t>
      </w:r>
      <w:r>
        <w:t xml:space="preserve"> </w:t>
      </w:r>
      <w:r w:rsidRPr="00CF7DC6">
        <w:t>previous years, affect</w:t>
      </w:r>
      <w:r w:rsidR="00B865BB" w:rsidRPr="00CF7DC6">
        <w:t>ed</w:t>
      </w:r>
      <w:r w:rsidRPr="00CF7DC6">
        <w:t xml:space="preserve"> arrivals into the region as there was </w:t>
      </w:r>
      <w:r w:rsidR="00FB2CDE" w:rsidRPr="00CF7DC6">
        <w:t xml:space="preserve">a </w:t>
      </w:r>
      <w:r w:rsidR="0041293D" w:rsidRPr="00CF7DC6">
        <w:t>further reduction of tourists from the European</w:t>
      </w:r>
      <w:r w:rsidR="004B4C40" w:rsidRPr="00CF7DC6">
        <w:t xml:space="preserve"> countries in 2013.  By the end</w:t>
      </w:r>
      <w:r w:rsidR="0041293D" w:rsidRPr="00CF7DC6">
        <w:t xml:space="preserve"> of the year an estimated 4.7 million Europe</w:t>
      </w:r>
      <w:r w:rsidR="00D42C6C" w:rsidRPr="00CF7DC6">
        <w:t>ans visited the region, some 3.</w:t>
      </w:r>
      <w:r w:rsidR="0088693A" w:rsidRPr="00CF7DC6">
        <w:t>7</w:t>
      </w:r>
      <w:r w:rsidR="00D42C6C" w:rsidRPr="00CF7DC6">
        <w:t>%</w:t>
      </w:r>
      <w:r w:rsidR="0041293D" w:rsidRPr="00CF7DC6">
        <w:t xml:space="preserve"> fewer than the previous year. </w:t>
      </w:r>
      <w:r w:rsidR="005543EF" w:rsidRPr="00CF7DC6">
        <w:t xml:space="preserve">Of the 11 destinations with </w:t>
      </w:r>
      <w:r w:rsidR="006C5B17" w:rsidRPr="00CF7DC6">
        <w:t xml:space="preserve">50,000 or more arrivals from </w:t>
      </w:r>
      <w:r w:rsidR="005543EF" w:rsidRPr="00CF7DC6">
        <w:t>this market</w:t>
      </w:r>
      <w:r w:rsidR="006C5B17" w:rsidRPr="00CF7DC6">
        <w:t xml:space="preserve">, </w:t>
      </w:r>
      <w:r w:rsidR="00D42C6C" w:rsidRPr="00CF7DC6">
        <w:t xml:space="preserve">only </w:t>
      </w:r>
      <w:r w:rsidR="006C5B17" w:rsidRPr="00CF7DC6">
        <w:t xml:space="preserve">Bahamas (0.5%) and Jamaica (5.5%) registered growth. </w:t>
      </w:r>
      <w:r w:rsidRPr="00CF7DC6">
        <w:t xml:space="preserve">Demand </w:t>
      </w:r>
      <w:r w:rsidR="004B4C40" w:rsidRPr="00CF7DC6">
        <w:t>for</w:t>
      </w:r>
      <w:r w:rsidR="00363122" w:rsidRPr="00CF7DC6">
        <w:t xml:space="preserve"> Caribbean vacation</w:t>
      </w:r>
      <w:r w:rsidR="004B4C40" w:rsidRPr="00CF7DC6">
        <w:t>s</w:t>
      </w:r>
      <w:r w:rsidR="00363122" w:rsidRPr="00CF7DC6">
        <w:t xml:space="preserve"> is particularly</w:t>
      </w:r>
      <w:r w:rsidRPr="00CF7DC6">
        <w:t xml:space="preserve"> reduced in the </w:t>
      </w:r>
      <w:r w:rsidR="00363122" w:rsidRPr="00CF7DC6">
        <w:t>United</w:t>
      </w:r>
      <w:r w:rsidRPr="00CF7DC6">
        <w:t xml:space="preserve"> </w:t>
      </w:r>
      <w:r w:rsidR="00363122" w:rsidRPr="00CF7DC6">
        <w:t>Kingdom</w:t>
      </w:r>
      <w:r w:rsidRPr="00CF7DC6">
        <w:t xml:space="preserve"> </w:t>
      </w:r>
      <w:r w:rsidR="00363122" w:rsidRPr="00CF7DC6">
        <w:t xml:space="preserve">in light of the </w:t>
      </w:r>
      <w:r w:rsidRPr="00CF7DC6">
        <w:t>Air Passenger Duty</w:t>
      </w:r>
      <w:r w:rsidR="004E7018" w:rsidRPr="00CF7DC6">
        <w:t xml:space="preserve"> and low economic growth (below an estimated 2% in 2013)</w:t>
      </w:r>
      <w:r w:rsidRPr="00CF7DC6">
        <w:t xml:space="preserve">. This is reflected in </w:t>
      </w:r>
      <w:r w:rsidR="00DC07A8">
        <w:t xml:space="preserve">falling </w:t>
      </w:r>
      <w:r w:rsidRPr="00CF7DC6">
        <w:t xml:space="preserve">arrivals from those countries with heaviest dependence </w:t>
      </w:r>
      <w:r w:rsidR="004E7018" w:rsidRPr="00CF7DC6">
        <w:t>o</w:t>
      </w:r>
      <w:r w:rsidRPr="00CF7DC6">
        <w:t>n</w:t>
      </w:r>
      <w:r>
        <w:t xml:space="preserve"> this market </w:t>
      </w:r>
      <w:r w:rsidR="007E6768" w:rsidRPr="00CF7DC6">
        <w:rPr>
          <w:i/>
        </w:rPr>
        <w:t>(See table</w:t>
      </w:r>
      <w:r w:rsidR="00CF7DC6" w:rsidRPr="00CF7DC6">
        <w:rPr>
          <w:i/>
        </w:rPr>
        <w:t>s 2.1.2 and 2.1.3)</w:t>
      </w:r>
      <w:r w:rsidR="00CF7DC6">
        <w:rPr>
          <w:i/>
        </w:rPr>
        <w:t>.</w:t>
      </w:r>
    </w:p>
    <w:tbl>
      <w:tblPr>
        <w:tblStyle w:val="LightShading-Accent1"/>
        <w:tblpPr w:leftFromText="187" w:rightFromText="187" w:vertAnchor="text" w:horzAnchor="margin" w:tblpY="120"/>
        <w:tblW w:w="5343" w:type="dxa"/>
        <w:tblLook w:val="04A0" w:firstRow="1" w:lastRow="0" w:firstColumn="1" w:lastColumn="0" w:noHBand="0" w:noVBand="1"/>
      </w:tblPr>
      <w:tblGrid>
        <w:gridCol w:w="1280"/>
        <w:gridCol w:w="702"/>
        <w:gridCol w:w="702"/>
        <w:gridCol w:w="702"/>
        <w:gridCol w:w="702"/>
        <w:gridCol w:w="671"/>
        <w:gridCol w:w="584"/>
      </w:tblGrid>
      <w:tr w:rsidR="00CF7DC6" w:rsidRPr="00F16A91" w:rsidTr="00CF7DC6">
        <w:trPr>
          <w:cnfStyle w:val="100000000000" w:firstRow="1" w:lastRow="0" w:firstColumn="0" w:lastColumn="0" w:oddVBand="0" w:evenVBand="0" w:oddHBand="0"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5343" w:type="dxa"/>
            <w:gridSpan w:val="7"/>
            <w:hideMark/>
          </w:tcPr>
          <w:p w:rsidR="00CF7DC6" w:rsidRPr="00D61D45" w:rsidRDefault="00CF7DC6" w:rsidP="00CF7DC6">
            <w:pPr>
              <w:jc w:val="center"/>
              <w:rPr>
                <w:rFonts w:ascii="Calibri" w:eastAsia="Times New Roman" w:hAnsi="Calibri" w:cs="Times New Roman"/>
                <w:bCs w:val="0"/>
                <w:color w:val="000000"/>
                <w:sz w:val="16"/>
                <w:szCs w:val="16"/>
              </w:rPr>
            </w:pPr>
            <w:r w:rsidRPr="00D61D45">
              <w:rPr>
                <w:rFonts w:ascii="Calibri" w:eastAsia="Times New Roman" w:hAnsi="Calibri" w:cs="Times New Roman"/>
                <w:b w:val="0"/>
                <w:bCs w:val="0"/>
                <w:color w:val="000000"/>
                <w:sz w:val="16"/>
                <w:szCs w:val="16"/>
              </w:rPr>
              <w:t>Table 2.1.</w:t>
            </w:r>
            <w:r>
              <w:rPr>
                <w:rFonts w:ascii="Calibri" w:eastAsia="Times New Roman" w:hAnsi="Calibri" w:cs="Times New Roman"/>
                <w:b w:val="0"/>
                <w:bCs w:val="0"/>
                <w:color w:val="000000"/>
                <w:sz w:val="16"/>
                <w:szCs w:val="16"/>
              </w:rPr>
              <w:t>3</w:t>
            </w:r>
            <w:r w:rsidRPr="00D61D45">
              <w:rPr>
                <w:rFonts w:ascii="Calibri" w:eastAsia="Times New Roman" w:hAnsi="Calibri" w:cs="Times New Roman"/>
                <w:b w:val="0"/>
                <w:bCs w:val="0"/>
                <w:color w:val="000000"/>
                <w:sz w:val="16"/>
                <w:szCs w:val="16"/>
              </w:rPr>
              <w:t>:</w:t>
            </w:r>
            <w:r w:rsidRPr="00D61D45">
              <w:rPr>
                <w:rFonts w:ascii="Calibri" w:eastAsia="Times New Roman" w:hAnsi="Calibri" w:cs="Times New Roman"/>
                <w:bCs w:val="0"/>
                <w:color w:val="000000"/>
                <w:sz w:val="16"/>
                <w:szCs w:val="16"/>
              </w:rPr>
              <w:t xml:space="preserve"> United Kingdom Arrivals by Sub-Region</w:t>
            </w:r>
          </w:p>
          <w:p w:rsidR="00CF7DC6" w:rsidRPr="00D61D45" w:rsidRDefault="00CF7DC6" w:rsidP="00CF7DC6">
            <w:pPr>
              <w:jc w:val="center"/>
              <w:rPr>
                <w:rFonts w:ascii="Calibri" w:eastAsia="Times New Roman" w:hAnsi="Calibri" w:cs="Times New Roman"/>
                <w:bCs w:val="0"/>
                <w:color w:val="000000"/>
                <w:sz w:val="16"/>
                <w:szCs w:val="16"/>
              </w:rPr>
            </w:pPr>
            <w:r w:rsidRPr="00D61D45">
              <w:rPr>
                <w:rFonts w:ascii="Calibri" w:eastAsia="Times New Roman" w:hAnsi="Calibri" w:cs="Times New Roman"/>
                <w:bCs w:val="0"/>
                <w:color w:val="000000"/>
                <w:sz w:val="16"/>
                <w:szCs w:val="16"/>
              </w:rPr>
              <w:t>(‘000)</w:t>
            </w:r>
          </w:p>
        </w:tc>
      </w:tr>
      <w:tr w:rsidR="00CF7DC6" w:rsidRPr="00F16A91" w:rsidTr="00CF7DC6">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280" w:type="dxa"/>
            <w:hideMark/>
          </w:tcPr>
          <w:p w:rsidR="00CF7DC6" w:rsidRPr="00D61D45" w:rsidRDefault="00CF7DC6" w:rsidP="00CF7DC6">
            <w:pPr>
              <w:rPr>
                <w:rFonts w:ascii="Calibri" w:eastAsia="Times New Roman" w:hAnsi="Calibri" w:cs="Times New Roman"/>
                <w:bCs w:val="0"/>
                <w:color w:val="000000"/>
                <w:sz w:val="16"/>
                <w:szCs w:val="16"/>
              </w:rPr>
            </w:pPr>
            <w:r w:rsidRPr="00D61D45">
              <w:rPr>
                <w:rFonts w:ascii="Calibri" w:eastAsia="Times New Roman" w:hAnsi="Calibri" w:cs="Times New Roman"/>
                <w:bCs w:val="0"/>
                <w:color w:val="000000"/>
                <w:sz w:val="16"/>
                <w:szCs w:val="16"/>
              </w:rPr>
              <w:t>REGION</w:t>
            </w:r>
          </w:p>
        </w:tc>
        <w:tc>
          <w:tcPr>
            <w:tcW w:w="702" w:type="dxa"/>
            <w:hideMark/>
          </w:tcPr>
          <w:p w:rsidR="00CF7DC6" w:rsidRPr="00D61D45"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Cs/>
                <w:color w:val="000000"/>
                <w:sz w:val="16"/>
                <w:szCs w:val="16"/>
              </w:rPr>
            </w:pPr>
            <w:r w:rsidRPr="00D61D45">
              <w:rPr>
                <w:rFonts w:ascii="Calibri" w:eastAsia="Times New Roman" w:hAnsi="Calibri" w:cs="Times New Roman"/>
                <w:bCs/>
                <w:color w:val="000000"/>
                <w:sz w:val="16"/>
                <w:szCs w:val="16"/>
              </w:rPr>
              <w:t>2009</w:t>
            </w:r>
          </w:p>
        </w:tc>
        <w:tc>
          <w:tcPr>
            <w:tcW w:w="702" w:type="dxa"/>
          </w:tcPr>
          <w:p w:rsidR="00CF7DC6" w:rsidRPr="00D61D45"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Cs/>
                <w:color w:val="000000"/>
                <w:sz w:val="16"/>
                <w:szCs w:val="16"/>
              </w:rPr>
            </w:pPr>
            <w:r w:rsidRPr="00D61D45">
              <w:rPr>
                <w:rFonts w:ascii="Calibri" w:eastAsia="Times New Roman" w:hAnsi="Calibri" w:cs="Times New Roman"/>
                <w:bCs/>
                <w:color w:val="000000"/>
                <w:sz w:val="16"/>
                <w:szCs w:val="16"/>
              </w:rPr>
              <w:t>2010</w:t>
            </w:r>
          </w:p>
        </w:tc>
        <w:tc>
          <w:tcPr>
            <w:tcW w:w="702" w:type="dxa"/>
          </w:tcPr>
          <w:p w:rsidR="00CF7DC6" w:rsidRPr="00D61D45"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Cs/>
                <w:color w:val="000000"/>
                <w:sz w:val="16"/>
                <w:szCs w:val="16"/>
              </w:rPr>
            </w:pPr>
            <w:r w:rsidRPr="00D61D45">
              <w:rPr>
                <w:rFonts w:ascii="Calibri" w:eastAsia="Times New Roman" w:hAnsi="Calibri" w:cs="Times New Roman"/>
                <w:bCs/>
                <w:color w:val="000000"/>
                <w:sz w:val="16"/>
                <w:szCs w:val="16"/>
              </w:rPr>
              <w:t>2011</w:t>
            </w:r>
          </w:p>
        </w:tc>
        <w:tc>
          <w:tcPr>
            <w:tcW w:w="702" w:type="dxa"/>
          </w:tcPr>
          <w:p w:rsidR="00CF7DC6" w:rsidRPr="00D61D45"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Cs/>
                <w:color w:val="000000"/>
                <w:sz w:val="16"/>
                <w:szCs w:val="16"/>
              </w:rPr>
            </w:pPr>
            <w:r w:rsidRPr="00D61D45">
              <w:rPr>
                <w:rFonts w:ascii="Calibri" w:eastAsia="Times New Roman" w:hAnsi="Calibri" w:cs="Times New Roman"/>
                <w:bCs/>
                <w:color w:val="000000"/>
                <w:sz w:val="16"/>
                <w:szCs w:val="16"/>
              </w:rPr>
              <w:t>2012</w:t>
            </w:r>
          </w:p>
        </w:tc>
        <w:tc>
          <w:tcPr>
            <w:tcW w:w="671" w:type="dxa"/>
          </w:tcPr>
          <w:p w:rsidR="00CF7DC6" w:rsidRPr="00D61D45"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Cs/>
                <w:color w:val="000000"/>
                <w:sz w:val="16"/>
                <w:szCs w:val="16"/>
              </w:rPr>
            </w:pPr>
            <w:r w:rsidRPr="00D61D45">
              <w:rPr>
                <w:rFonts w:ascii="Calibri" w:eastAsia="Times New Roman" w:hAnsi="Calibri" w:cs="Times New Roman"/>
                <w:bCs/>
                <w:color w:val="000000"/>
                <w:sz w:val="16"/>
                <w:szCs w:val="16"/>
              </w:rPr>
              <w:t>2013</w:t>
            </w:r>
          </w:p>
        </w:tc>
        <w:tc>
          <w:tcPr>
            <w:tcW w:w="584" w:type="dxa"/>
            <w:hideMark/>
          </w:tcPr>
          <w:p w:rsidR="00CF7DC6" w:rsidRPr="00D61D45" w:rsidRDefault="00CF7DC6" w:rsidP="00CF7DC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Cs/>
                <w:color w:val="000000"/>
                <w:sz w:val="16"/>
                <w:szCs w:val="16"/>
              </w:rPr>
            </w:pPr>
            <w:r w:rsidRPr="00D61D45">
              <w:rPr>
                <w:rFonts w:ascii="Calibri" w:eastAsia="Times New Roman" w:hAnsi="Calibri" w:cs="Times New Roman"/>
                <w:bCs/>
                <w:color w:val="000000"/>
                <w:sz w:val="16"/>
                <w:szCs w:val="16"/>
              </w:rPr>
              <w:t>% CH</w:t>
            </w:r>
          </w:p>
        </w:tc>
      </w:tr>
      <w:tr w:rsidR="00CF7DC6" w:rsidRPr="00F16A91" w:rsidTr="00CF7DC6">
        <w:trPr>
          <w:trHeight w:val="203"/>
        </w:trPr>
        <w:tc>
          <w:tcPr>
            <w:cnfStyle w:val="001000000000" w:firstRow="0" w:lastRow="0" w:firstColumn="1" w:lastColumn="0" w:oddVBand="0" w:evenVBand="0" w:oddHBand="0" w:evenHBand="0" w:firstRowFirstColumn="0" w:firstRowLastColumn="0" w:lastRowFirstColumn="0" w:lastRowLastColumn="0"/>
            <w:tcW w:w="1280" w:type="dxa"/>
          </w:tcPr>
          <w:p w:rsidR="00CF7DC6" w:rsidRPr="00D61D45" w:rsidRDefault="00CF7DC6" w:rsidP="00CF7DC6">
            <w:pPr>
              <w:rPr>
                <w:rFonts w:ascii="Calibri" w:eastAsia="Times New Roman" w:hAnsi="Calibri" w:cs="Times New Roman"/>
                <w:bCs w:val="0"/>
                <w:color w:val="000000"/>
                <w:sz w:val="16"/>
                <w:szCs w:val="16"/>
              </w:rPr>
            </w:pPr>
            <w:r w:rsidRPr="00D61D45">
              <w:rPr>
                <w:rFonts w:ascii="Calibri" w:eastAsia="Times New Roman" w:hAnsi="Calibri" w:cs="Times New Roman"/>
                <w:bCs w:val="0"/>
                <w:color w:val="000000"/>
                <w:sz w:val="16"/>
                <w:szCs w:val="16"/>
              </w:rPr>
              <w:t>Commonwealth Countries</w:t>
            </w:r>
          </w:p>
        </w:tc>
        <w:tc>
          <w:tcPr>
            <w:tcW w:w="702" w:type="dxa"/>
            <w:noWrap/>
          </w:tcPr>
          <w:p w:rsidR="00CF7DC6" w:rsidRPr="00D61D45" w:rsidRDefault="00CF7DC6" w:rsidP="00CF7DC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D61D45">
              <w:rPr>
                <w:rFonts w:ascii="Calibri" w:eastAsia="Times New Roman" w:hAnsi="Calibri" w:cs="Times New Roman"/>
                <w:color w:val="000000"/>
                <w:sz w:val="16"/>
                <w:szCs w:val="16"/>
              </w:rPr>
              <w:t>728.4</w:t>
            </w:r>
          </w:p>
        </w:tc>
        <w:tc>
          <w:tcPr>
            <w:tcW w:w="702" w:type="dxa"/>
            <w:noWrap/>
          </w:tcPr>
          <w:p w:rsidR="00CF7DC6" w:rsidRPr="00D61D45" w:rsidRDefault="00CF7DC6" w:rsidP="00CF7DC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D61D45">
              <w:rPr>
                <w:rFonts w:ascii="Calibri" w:eastAsia="Times New Roman" w:hAnsi="Calibri" w:cs="Times New Roman"/>
                <w:color w:val="000000"/>
                <w:sz w:val="16"/>
                <w:szCs w:val="16"/>
              </w:rPr>
              <w:t>686.9</w:t>
            </w:r>
          </w:p>
        </w:tc>
        <w:tc>
          <w:tcPr>
            <w:tcW w:w="702" w:type="dxa"/>
            <w:noWrap/>
          </w:tcPr>
          <w:p w:rsidR="00CF7DC6" w:rsidRPr="00D61D45" w:rsidRDefault="00CF7DC6" w:rsidP="00CF7DC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D61D45">
              <w:rPr>
                <w:rFonts w:ascii="Calibri" w:eastAsia="Times New Roman" w:hAnsi="Calibri" w:cs="Times New Roman"/>
                <w:color w:val="000000"/>
                <w:sz w:val="16"/>
                <w:szCs w:val="16"/>
              </w:rPr>
              <w:t>696.2</w:t>
            </w:r>
          </w:p>
        </w:tc>
        <w:tc>
          <w:tcPr>
            <w:tcW w:w="702" w:type="dxa"/>
            <w:noWrap/>
          </w:tcPr>
          <w:p w:rsidR="00CF7DC6" w:rsidRPr="00D61D45" w:rsidRDefault="00CF7DC6" w:rsidP="00CF7DC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D61D45">
              <w:rPr>
                <w:rFonts w:ascii="Calibri" w:eastAsia="Times New Roman" w:hAnsi="Calibri" w:cs="Times New Roman"/>
                <w:color w:val="000000"/>
                <w:sz w:val="16"/>
                <w:szCs w:val="16"/>
              </w:rPr>
              <w:t>654.3</w:t>
            </w:r>
          </w:p>
        </w:tc>
        <w:tc>
          <w:tcPr>
            <w:tcW w:w="671" w:type="dxa"/>
            <w:noWrap/>
          </w:tcPr>
          <w:p w:rsidR="00CF7DC6" w:rsidRPr="00D61D45" w:rsidRDefault="00CF7DC6" w:rsidP="00CF7DC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Pr>
                <w:rFonts w:ascii="Calibri" w:eastAsia="Times New Roman" w:hAnsi="Calibri" w:cs="Times New Roman"/>
                <w:color w:val="000000"/>
                <w:sz w:val="16"/>
                <w:szCs w:val="16"/>
              </w:rPr>
              <w:t>645.5</w:t>
            </w:r>
          </w:p>
        </w:tc>
        <w:tc>
          <w:tcPr>
            <w:tcW w:w="584" w:type="dxa"/>
            <w:noWrap/>
          </w:tcPr>
          <w:p w:rsidR="00CF7DC6" w:rsidRPr="00D61D45" w:rsidRDefault="00CF7DC6" w:rsidP="00CF7DC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D61D45">
              <w:rPr>
                <w:rFonts w:ascii="Calibri" w:eastAsia="Times New Roman" w:hAnsi="Calibri" w:cs="Times New Roman"/>
                <w:color w:val="000000"/>
                <w:sz w:val="16"/>
                <w:szCs w:val="16"/>
              </w:rPr>
              <w:t>-</w:t>
            </w:r>
            <w:r>
              <w:rPr>
                <w:rFonts w:ascii="Calibri" w:eastAsia="Times New Roman" w:hAnsi="Calibri" w:cs="Times New Roman"/>
                <w:color w:val="000000"/>
                <w:sz w:val="16"/>
                <w:szCs w:val="16"/>
              </w:rPr>
              <w:t>1.3</w:t>
            </w:r>
          </w:p>
        </w:tc>
      </w:tr>
      <w:tr w:rsidR="00CF7DC6" w:rsidRPr="00F16A91" w:rsidTr="00CF7DC6">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1280" w:type="dxa"/>
            <w:hideMark/>
          </w:tcPr>
          <w:p w:rsidR="00CF7DC6" w:rsidRPr="00D61D45" w:rsidRDefault="00CF7DC6" w:rsidP="00CF7DC6">
            <w:pPr>
              <w:rPr>
                <w:rFonts w:ascii="Calibri" w:eastAsia="Times New Roman" w:hAnsi="Calibri" w:cs="Times New Roman"/>
                <w:bCs w:val="0"/>
                <w:color w:val="000000"/>
                <w:sz w:val="16"/>
                <w:szCs w:val="16"/>
              </w:rPr>
            </w:pPr>
            <w:r w:rsidRPr="00D61D45">
              <w:rPr>
                <w:rFonts w:ascii="Calibri" w:eastAsia="Times New Roman" w:hAnsi="Calibri" w:cs="Times New Roman"/>
                <w:bCs w:val="0"/>
                <w:color w:val="000000"/>
                <w:sz w:val="16"/>
                <w:szCs w:val="16"/>
              </w:rPr>
              <w:t xml:space="preserve">    OECS Countries</w:t>
            </w:r>
          </w:p>
        </w:tc>
        <w:tc>
          <w:tcPr>
            <w:tcW w:w="702" w:type="dxa"/>
            <w:noWrap/>
            <w:hideMark/>
          </w:tcPr>
          <w:p w:rsidR="00CF7DC6" w:rsidRPr="00D61D45"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D61D45">
              <w:rPr>
                <w:rFonts w:ascii="Calibri" w:eastAsia="Times New Roman" w:hAnsi="Calibri" w:cs="Times New Roman"/>
                <w:color w:val="000000"/>
                <w:sz w:val="16"/>
                <w:szCs w:val="16"/>
              </w:rPr>
              <w:t>218.7</w:t>
            </w:r>
          </w:p>
        </w:tc>
        <w:tc>
          <w:tcPr>
            <w:tcW w:w="702" w:type="dxa"/>
            <w:noWrap/>
          </w:tcPr>
          <w:p w:rsidR="00CF7DC6" w:rsidRPr="00D61D45"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D61D45">
              <w:rPr>
                <w:rFonts w:ascii="Calibri" w:eastAsia="Times New Roman" w:hAnsi="Calibri" w:cs="Times New Roman"/>
                <w:color w:val="000000"/>
                <w:sz w:val="16"/>
                <w:szCs w:val="16"/>
              </w:rPr>
              <w:t>207.4</w:t>
            </w:r>
          </w:p>
        </w:tc>
        <w:tc>
          <w:tcPr>
            <w:tcW w:w="702" w:type="dxa"/>
            <w:noWrap/>
          </w:tcPr>
          <w:p w:rsidR="00CF7DC6" w:rsidRPr="00D61D45"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D61D45">
              <w:rPr>
                <w:rFonts w:ascii="Calibri" w:eastAsia="Times New Roman" w:hAnsi="Calibri" w:cs="Times New Roman"/>
                <w:color w:val="000000"/>
                <w:sz w:val="16"/>
                <w:szCs w:val="16"/>
              </w:rPr>
              <w:t>219.7</w:t>
            </w:r>
          </w:p>
        </w:tc>
        <w:tc>
          <w:tcPr>
            <w:tcW w:w="702" w:type="dxa"/>
            <w:noWrap/>
          </w:tcPr>
          <w:p w:rsidR="00CF7DC6" w:rsidRPr="00D61D45"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D61D45">
              <w:rPr>
                <w:rFonts w:ascii="Calibri" w:eastAsia="Times New Roman" w:hAnsi="Calibri" w:cs="Times New Roman"/>
                <w:color w:val="000000"/>
                <w:sz w:val="16"/>
                <w:szCs w:val="16"/>
              </w:rPr>
              <w:t>219.8</w:t>
            </w:r>
          </w:p>
        </w:tc>
        <w:tc>
          <w:tcPr>
            <w:tcW w:w="671" w:type="dxa"/>
            <w:noWrap/>
          </w:tcPr>
          <w:p w:rsidR="00CF7DC6" w:rsidRPr="00D61D45"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Pr>
                <w:rFonts w:ascii="Calibri" w:eastAsia="Times New Roman" w:hAnsi="Calibri" w:cs="Times New Roman"/>
                <w:color w:val="000000"/>
                <w:sz w:val="16"/>
                <w:szCs w:val="16"/>
              </w:rPr>
              <w:t>208.9</w:t>
            </w:r>
          </w:p>
        </w:tc>
        <w:tc>
          <w:tcPr>
            <w:tcW w:w="584" w:type="dxa"/>
            <w:noWrap/>
            <w:hideMark/>
          </w:tcPr>
          <w:p w:rsidR="00CF7DC6" w:rsidRPr="00D61D45"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D61D45">
              <w:rPr>
                <w:rFonts w:ascii="Calibri" w:eastAsia="Times New Roman" w:hAnsi="Calibri" w:cs="Times New Roman"/>
                <w:color w:val="000000"/>
                <w:sz w:val="16"/>
                <w:szCs w:val="16"/>
              </w:rPr>
              <w:t>-</w:t>
            </w:r>
            <w:r>
              <w:rPr>
                <w:rFonts w:ascii="Calibri" w:eastAsia="Times New Roman" w:hAnsi="Calibri" w:cs="Times New Roman"/>
                <w:color w:val="000000"/>
                <w:sz w:val="16"/>
                <w:szCs w:val="16"/>
              </w:rPr>
              <w:t>5.0</w:t>
            </w:r>
          </w:p>
        </w:tc>
      </w:tr>
      <w:tr w:rsidR="00CF7DC6" w:rsidRPr="00F16A91" w:rsidTr="00CF7DC6">
        <w:trPr>
          <w:trHeight w:val="298"/>
        </w:trPr>
        <w:tc>
          <w:tcPr>
            <w:cnfStyle w:val="001000000000" w:firstRow="0" w:lastRow="0" w:firstColumn="1" w:lastColumn="0" w:oddVBand="0" w:evenVBand="0" w:oddHBand="0" w:evenHBand="0" w:firstRowFirstColumn="0" w:firstRowLastColumn="0" w:lastRowFirstColumn="0" w:lastRowLastColumn="0"/>
            <w:tcW w:w="1280" w:type="dxa"/>
            <w:hideMark/>
          </w:tcPr>
          <w:p w:rsidR="00CF7DC6" w:rsidRPr="00D61D45" w:rsidRDefault="00CF7DC6" w:rsidP="00CF7DC6">
            <w:pPr>
              <w:rPr>
                <w:rFonts w:ascii="Calibri" w:eastAsia="Times New Roman" w:hAnsi="Calibri" w:cs="Times New Roman"/>
                <w:bCs w:val="0"/>
                <w:color w:val="000000"/>
                <w:sz w:val="16"/>
                <w:szCs w:val="16"/>
              </w:rPr>
            </w:pPr>
            <w:r w:rsidRPr="00D61D45">
              <w:rPr>
                <w:rFonts w:ascii="Calibri" w:eastAsia="Times New Roman" w:hAnsi="Calibri" w:cs="Times New Roman"/>
                <w:bCs w:val="0"/>
                <w:color w:val="000000"/>
                <w:sz w:val="16"/>
                <w:szCs w:val="16"/>
              </w:rPr>
              <w:t xml:space="preserve">    Other Commonwealth</w:t>
            </w:r>
          </w:p>
        </w:tc>
        <w:tc>
          <w:tcPr>
            <w:tcW w:w="702" w:type="dxa"/>
            <w:noWrap/>
            <w:hideMark/>
          </w:tcPr>
          <w:p w:rsidR="00CF7DC6" w:rsidRPr="00D61D45" w:rsidRDefault="00CF7DC6" w:rsidP="00CF7DC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D61D45">
              <w:rPr>
                <w:rFonts w:ascii="Calibri" w:eastAsia="Times New Roman" w:hAnsi="Calibri" w:cs="Times New Roman"/>
                <w:color w:val="000000"/>
                <w:sz w:val="16"/>
                <w:szCs w:val="16"/>
              </w:rPr>
              <w:t>509.7</w:t>
            </w:r>
          </w:p>
        </w:tc>
        <w:tc>
          <w:tcPr>
            <w:tcW w:w="702" w:type="dxa"/>
            <w:noWrap/>
          </w:tcPr>
          <w:p w:rsidR="00CF7DC6" w:rsidRPr="00D61D45" w:rsidRDefault="00CF7DC6" w:rsidP="00CF7DC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D61D45">
              <w:rPr>
                <w:rFonts w:ascii="Calibri" w:eastAsia="Times New Roman" w:hAnsi="Calibri" w:cs="Times New Roman"/>
                <w:color w:val="000000"/>
                <w:sz w:val="16"/>
                <w:szCs w:val="16"/>
              </w:rPr>
              <w:t>479.5</w:t>
            </w:r>
          </w:p>
        </w:tc>
        <w:tc>
          <w:tcPr>
            <w:tcW w:w="702" w:type="dxa"/>
            <w:noWrap/>
          </w:tcPr>
          <w:p w:rsidR="00CF7DC6" w:rsidRPr="00D61D45" w:rsidRDefault="00CF7DC6" w:rsidP="00CF7DC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D61D45">
              <w:rPr>
                <w:rFonts w:ascii="Calibri" w:eastAsia="Times New Roman" w:hAnsi="Calibri" w:cs="Times New Roman"/>
                <w:color w:val="000000"/>
                <w:sz w:val="16"/>
                <w:szCs w:val="16"/>
              </w:rPr>
              <w:t>476.5</w:t>
            </w:r>
          </w:p>
        </w:tc>
        <w:tc>
          <w:tcPr>
            <w:tcW w:w="702" w:type="dxa"/>
            <w:noWrap/>
          </w:tcPr>
          <w:p w:rsidR="00CF7DC6" w:rsidRPr="00D61D45" w:rsidRDefault="00CF7DC6" w:rsidP="00CF7DC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D61D45">
              <w:rPr>
                <w:rFonts w:ascii="Calibri" w:eastAsia="Times New Roman" w:hAnsi="Calibri" w:cs="Times New Roman"/>
                <w:color w:val="000000"/>
                <w:sz w:val="16"/>
                <w:szCs w:val="16"/>
              </w:rPr>
              <w:t>434.5</w:t>
            </w:r>
          </w:p>
        </w:tc>
        <w:tc>
          <w:tcPr>
            <w:tcW w:w="671" w:type="dxa"/>
            <w:noWrap/>
          </w:tcPr>
          <w:p w:rsidR="00CF7DC6" w:rsidRPr="00D61D45" w:rsidRDefault="00CF7DC6" w:rsidP="00CF7DC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Pr>
                <w:rFonts w:ascii="Calibri" w:eastAsia="Times New Roman" w:hAnsi="Calibri" w:cs="Times New Roman"/>
                <w:color w:val="000000"/>
                <w:sz w:val="16"/>
                <w:szCs w:val="16"/>
              </w:rPr>
              <w:t>436.6</w:t>
            </w:r>
          </w:p>
        </w:tc>
        <w:tc>
          <w:tcPr>
            <w:tcW w:w="584" w:type="dxa"/>
            <w:noWrap/>
            <w:hideMark/>
          </w:tcPr>
          <w:p w:rsidR="00CF7DC6" w:rsidRPr="00D61D45" w:rsidRDefault="00CF7DC6" w:rsidP="00CF7DC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Pr>
                <w:rFonts w:ascii="Calibri" w:eastAsia="Times New Roman" w:hAnsi="Calibri" w:cs="Times New Roman"/>
                <w:color w:val="000000"/>
                <w:sz w:val="16"/>
                <w:szCs w:val="16"/>
              </w:rPr>
              <w:t>0.5</w:t>
            </w:r>
          </w:p>
        </w:tc>
      </w:tr>
      <w:tr w:rsidR="00CF7DC6" w:rsidRPr="00F16A91" w:rsidTr="00CF7DC6">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1280" w:type="dxa"/>
            <w:hideMark/>
          </w:tcPr>
          <w:p w:rsidR="00CF7DC6" w:rsidRPr="00D61D45" w:rsidRDefault="00CF7DC6" w:rsidP="00CF7DC6">
            <w:pPr>
              <w:rPr>
                <w:rFonts w:ascii="Calibri" w:eastAsia="Times New Roman" w:hAnsi="Calibri" w:cs="Times New Roman"/>
                <w:bCs w:val="0"/>
                <w:color w:val="000000"/>
                <w:sz w:val="16"/>
                <w:szCs w:val="16"/>
              </w:rPr>
            </w:pPr>
            <w:r w:rsidRPr="00D61D45">
              <w:rPr>
                <w:rFonts w:ascii="Calibri" w:eastAsia="Times New Roman" w:hAnsi="Calibri" w:cs="Times New Roman"/>
                <w:bCs w:val="0"/>
                <w:color w:val="000000"/>
                <w:sz w:val="16"/>
                <w:szCs w:val="16"/>
              </w:rPr>
              <w:t>Other Caribbean</w:t>
            </w:r>
          </w:p>
        </w:tc>
        <w:tc>
          <w:tcPr>
            <w:tcW w:w="702" w:type="dxa"/>
            <w:noWrap/>
            <w:hideMark/>
          </w:tcPr>
          <w:p w:rsidR="00CF7DC6" w:rsidRPr="00D61D45"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D61D45">
              <w:rPr>
                <w:rFonts w:ascii="Calibri" w:eastAsia="Times New Roman" w:hAnsi="Calibri" w:cs="Times New Roman"/>
                <w:color w:val="000000"/>
                <w:sz w:val="16"/>
                <w:szCs w:val="16"/>
              </w:rPr>
              <w:t>433.3</w:t>
            </w:r>
          </w:p>
        </w:tc>
        <w:tc>
          <w:tcPr>
            <w:tcW w:w="702" w:type="dxa"/>
            <w:noWrap/>
          </w:tcPr>
          <w:p w:rsidR="00CF7DC6" w:rsidRPr="00D61D45"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D61D45">
              <w:rPr>
                <w:rFonts w:ascii="Calibri" w:eastAsia="Times New Roman" w:hAnsi="Calibri" w:cs="Times New Roman"/>
                <w:color w:val="000000"/>
                <w:sz w:val="16"/>
                <w:szCs w:val="16"/>
              </w:rPr>
              <w:t>432.1</w:t>
            </w:r>
          </w:p>
        </w:tc>
        <w:tc>
          <w:tcPr>
            <w:tcW w:w="702" w:type="dxa"/>
            <w:noWrap/>
          </w:tcPr>
          <w:p w:rsidR="00CF7DC6" w:rsidRPr="00D61D45"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D61D45">
              <w:rPr>
                <w:rFonts w:ascii="Calibri" w:eastAsia="Times New Roman" w:hAnsi="Calibri" w:cs="Times New Roman"/>
                <w:color w:val="000000"/>
                <w:sz w:val="16"/>
                <w:szCs w:val="16"/>
              </w:rPr>
              <w:t>409.5</w:t>
            </w:r>
          </w:p>
        </w:tc>
        <w:tc>
          <w:tcPr>
            <w:tcW w:w="702" w:type="dxa"/>
            <w:noWrap/>
          </w:tcPr>
          <w:p w:rsidR="00CF7DC6" w:rsidRPr="00D61D45"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D61D45">
              <w:rPr>
                <w:rFonts w:ascii="Calibri" w:eastAsia="Times New Roman" w:hAnsi="Calibri" w:cs="Times New Roman"/>
                <w:color w:val="000000"/>
                <w:sz w:val="16"/>
                <w:szCs w:val="16"/>
              </w:rPr>
              <w:t>353.8</w:t>
            </w:r>
          </w:p>
        </w:tc>
        <w:tc>
          <w:tcPr>
            <w:tcW w:w="671" w:type="dxa"/>
            <w:noWrap/>
          </w:tcPr>
          <w:p w:rsidR="00CF7DC6" w:rsidRPr="00D61D45"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Pr>
                <w:rFonts w:ascii="Calibri" w:eastAsia="Times New Roman" w:hAnsi="Calibri" w:cs="Times New Roman"/>
                <w:color w:val="000000"/>
                <w:sz w:val="16"/>
                <w:szCs w:val="16"/>
              </w:rPr>
              <w:t>349.0</w:t>
            </w:r>
          </w:p>
        </w:tc>
        <w:tc>
          <w:tcPr>
            <w:tcW w:w="584" w:type="dxa"/>
            <w:noWrap/>
            <w:hideMark/>
          </w:tcPr>
          <w:p w:rsidR="00CF7DC6" w:rsidRPr="00D61D45"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Pr>
                <w:rFonts w:ascii="Calibri" w:eastAsia="Times New Roman" w:hAnsi="Calibri" w:cs="Times New Roman"/>
                <w:color w:val="000000"/>
                <w:sz w:val="16"/>
                <w:szCs w:val="16"/>
              </w:rPr>
              <w:t>-1.3</w:t>
            </w:r>
          </w:p>
        </w:tc>
      </w:tr>
      <w:tr w:rsidR="00CF7DC6" w:rsidRPr="00F16A91" w:rsidTr="00CF7DC6">
        <w:trPr>
          <w:trHeight w:val="298"/>
        </w:trPr>
        <w:tc>
          <w:tcPr>
            <w:cnfStyle w:val="001000000000" w:firstRow="0" w:lastRow="0" w:firstColumn="1" w:lastColumn="0" w:oddVBand="0" w:evenVBand="0" w:oddHBand="0" w:evenHBand="0" w:firstRowFirstColumn="0" w:firstRowLastColumn="0" w:lastRowFirstColumn="0" w:lastRowLastColumn="0"/>
            <w:tcW w:w="1280" w:type="dxa"/>
            <w:hideMark/>
          </w:tcPr>
          <w:p w:rsidR="00CF7DC6" w:rsidRPr="00D61D45" w:rsidRDefault="00CF7DC6" w:rsidP="00CF7DC6">
            <w:pPr>
              <w:rPr>
                <w:rFonts w:ascii="Calibri" w:eastAsia="Times New Roman" w:hAnsi="Calibri" w:cs="Times New Roman"/>
                <w:bCs w:val="0"/>
                <w:color w:val="000000"/>
                <w:sz w:val="16"/>
                <w:szCs w:val="16"/>
              </w:rPr>
            </w:pPr>
            <w:r w:rsidRPr="00D61D45">
              <w:rPr>
                <w:rFonts w:ascii="Calibri" w:eastAsia="Times New Roman" w:hAnsi="Calibri" w:cs="Times New Roman"/>
                <w:bCs w:val="0"/>
                <w:color w:val="000000"/>
                <w:sz w:val="16"/>
                <w:szCs w:val="16"/>
              </w:rPr>
              <w:t>Total Caribbean</w:t>
            </w:r>
          </w:p>
        </w:tc>
        <w:tc>
          <w:tcPr>
            <w:tcW w:w="702" w:type="dxa"/>
            <w:noWrap/>
            <w:hideMark/>
          </w:tcPr>
          <w:p w:rsidR="00CF7DC6" w:rsidRPr="00D61D45" w:rsidRDefault="00CF7DC6" w:rsidP="00CF7DC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Cs/>
                <w:color w:val="000000"/>
                <w:sz w:val="16"/>
                <w:szCs w:val="16"/>
              </w:rPr>
            </w:pPr>
            <w:r w:rsidRPr="00D61D45">
              <w:rPr>
                <w:rFonts w:ascii="Calibri" w:eastAsia="Times New Roman" w:hAnsi="Calibri" w:cs="Times New Roman"/>
                <w:bCs/>
                <w:color w:val="000000"/>
                <w:sz w:val="16"/>
                <w:szCs w:val="16"/>
              </w:rPr>
              <w:t>1,161.5</w:t>
            </w:r>
          </w:p>
        </w:tc>
        <w:tc>
          <w:tcPr>
            <w:tcW w:w="702" w:type="dxa"/>
            <w:noWrap/>
          </w:tcPr>
          <w:p w:rsidR="00CF7DC6" w:rsidRPr="00D61D45" w:rsidRDefault="00CF7DC6" w:rsidP="00CF7DC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Cs/>
                <w:color w:val="000000"/>
                <w:sz w:val="16"/>
                <w:szCs w:val="16"/>
              </w:rPr>
            </w:pPr>
            <w:r w:rsidRPr="00D61D45">
              <w:rPr>
                <w:rFonts w:ascii="Calibri" w:eastAsia="Times New Roman" w:hAnsi="Calibri" w:cs="Times New Roman"/>
                <w:bCs/>
                <w:color w:val="000000"/>
                <w:sz w:val="16"/>
                <w:szCs w:val="16"/>
              </w:rPr>
              <w:t>1,119.0</w:t>
            </w:r>
          </w:p>
        </w:tc>
        <w:tc>
          <w:tcPr>
            <w:tcW w:w="702" w:type="dxa"/>
            <w:noWrap/>
          </w:tcPr>
          <w:p w:rsidR="00CF7DC6" w:rsidRPr="00D61D45" w:rsidRDefault="00CF7DC6" w:rsidP="00CF7DC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Cs/>
                <w:color w:val="000000"/>
                <w:sz w:val="16"/>
                <w:szCs w:val="16"/>
              </w:rPr>
            </w:pPr>
            <w:r w:rsidRPr="00D61D45">
              <w:rPr>
                <w:rFonts w:ascii="Calibri" w:eastAsia="Times New Roman" w:hAnsi="Calibri" w:cs="Times New Roman"/>
                <w:bCs/>
                <w:color w:val="000000"/>
                <w:sz w:val="16"/>
                <w:szCs w:val="16"/>
              </w:rPr>
              <w:t>1,105.8</w:t>
            </w:r>
          </w:p>
        </w:tc>
        <w:tc>
          <w:tcPr>
            <w:tcW w:w="702" w:type="dxa"/>
            <w:noWrap/>
          </w:tcPr>
          <w:p w:rsidR="00CF7DC6" w:rsidRPr="00D61D45" w:rsidRDefault="00CF7DC6" w:rsidP="00CF7DC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Cs/>
                <w:color w:val="000000"/>
                <w:sz w:val="16"/>
                <w:szCs w:val="16"/>
              </w:rPr>
            </w:pPr>
            <w:r w:rsidRPr="00D61D45">
              <w:rPr>
                <w:rFonts w:ascii="Calibri" w:eastAsia="Times New Roman" w:hAnsi="Calibri" w:cs="Times New Roman"/>
                <w:bCs/>
                <w:color w:val="000000"/>
                <w:sz w:val="16"/>
                <w:szCs w:val="16"/>
              </w:rPr>
              <w:t>1,008.2</w:t>
            </w:r>
          </w:p>
        </w:tc>
        <w:tc>
          <w:tcPr>
            <w:tcW w:w="671" w:type="dxa"/>
            <w:noWrap/>
          </w:tcPr>
          <w:p w:rsidR="00CF7DC6" w:rsidRPr="00D61D45" w:rsidRDefault="00CF7DC6" w:rsidP="00CF7DC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Cs/>
                <w:color w:val="000000"/>
                <w:sz w:val="16"/>
                <w:szCs w:val="16"/>
              </w:rPr>
            </w:pPr>
            <w:r>
              <w:rPr>
                <w:rFonts w:ascii="Calibri" w:eastAsia="Times New Roman" w:hAnsi="Calibri" w:cs="Times New Roman"/>
                <w:bCs/>
                <w:color w:val="000000"/>
                <w:sz w:val="16"/>
                <w:szCs w:val="16"/>
              </w:rPr>
              <w:t>994.6</w:t>
            </w:r>
          </w:p>
        </w:tc>
        <w:tc>
          <w:tcPr>
            <w:tcW w:w="584" w:type="dxa"/>
            <w:noWrap/>
            <w:hideMark/>
          </w:tcPr>
          <w:p w:rsidR="00CF7DC6" w:rsidRPr="00D61D45" w:rsidRDefault="00CF7DC6" w:rsidP="00CF7DC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Cs/>
                <w:color w:val="000000"/>
                <w:sz w:val="16"/>
                <w:szCs w:val="16"/>
              </w:rPr>
            </w:pPr>
            <w:r w:rsidRPr="00D61D45">
              <w:rPr>
                <w:rFonts w:ascii="Calibri" w:eastAsia="Times New Roman" w:hAnsi="Calibri" w:cs="Times New Roman"/>
                <w:bCs/>
                <w:color w:val="000000"/>
                <w:sz w:val="16"/>
                <w:szCs w:val="16"/>
              </w:rPr>
              <w:t>-</w:t>
            </w:r>
            <w:r>
              <w:rPr>
                <w:rFonts w:ascii="Calibri" w:eastAsia="Times New Roman" w:hAnsi="Calibri" w:cs="Times New Roman"/>
                <w:bCs/>
                <w:color w:val="000000"/>
                <w:sz w:val="16"/>
                <w:szCs w:val="16"/>
              </w:rPr>
              <w:t>1</w:t>
            </w:r>
            <w:r w:rsidRPr="00D61D45">
              <w:rPr>
                <w:rFonts w:ascii="Calibri" w:eastAsia="Times New Roman" w:hAnsi="Calibri" w:cs="Times New Roman"/>
                <w:bCs/>
                <w:color w:val="000000"/>
                <w:sz w:val="16"/>
                <w:szCs w:val="16"/>
              </w:rPr>
              <w:t>.</w:t>
            </w:r>
            <w:r>
              <w:rPr>
                <w:rFonts w:ascii="Calibri" w:eastAsia="Times New Roman" w:hAnsi="Calibri" w:cs="Times New Roman"/>
                <w:bCs/>
                <w:color w:val="000000"/>
                <w:sz w:val="16"/>
                <w:szCs w:val="16"/>
              </w:rPr>
              <w:t>4</w:t>
            </w:r>
          </w:p>
        </w:tc>
      </w:tr>
      <w:tr w:rsidR="00CF7DC6" w:rsidRPr="00F16A91" w:rsidTr="00CF7DC6">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1280" w:type="dxa"/>
          </w:tcPr>
          <w:p w:rsidR="00CF7DC6" w:rsidRPr="00D61D45" w:rsidRDefault="00CF7DC6" w:rsidP="00CF7DC6">
            <w:pPr>
              <w:rPr>
                <w:rFonts w:ascii="Calibri" w:eastAsia="Times New Roman" w:hAnsi="Calibri" w:cs="Times New Roman"/>
                <w:bCs w:val="0"/>
                <w:color w:val="000000"/>
                <w:sz w:val="16"/>
                <w:szCs w:val="16"/>
              </w:rPr>
            </w:pPr>
            <w:r w:rsidRPr="00D61D45">
              <w:rPr>
                <w:rFonts w:ascii="Calibri" w:eastAsia="Times New Roman" w:hAnsi="Calibri" w:cs="Times New Roman"/>
                <w:bCs w:val="0"/>
                <w:color w:val="000000"/>
                <w:sz w:val="16"/>
                <w:szCs w:val="16"/>
              </w:rPr>
              <w:t xml:space="preserve">   of which CARICOM</w:t>
            </w:r>
          </w:p>
        </w:tc>
        <w:tc>
          <w:tcPr>
            <w:tcW w:w="702" w:type="dxa"/>
            <w:noWrap/>
          </w:tcPr>
          <w:p w:rsidR="00CF7DC6" w:rsidRPr="00D61D45"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auto"/>
                <w:sz w:val="16"/>
                <w:szCs w:val="16"/>
              </w:rPr>
            </w:pPr>
            <w:r w:rsidRPr="00D61D45">
              <w:rPr>
                <w:rFonts w:ascii="Calibri" w:eastAsia="Times New Roman" w:hAnsi="Calibri" w:cs="Times New Roman"/>
                <w:color w:val="auto"/>
                <w:sz w:val="16"/>
                <w:szCs w:val="16"/>
              </w:rPr>
              <w:t>660.5</w:t>
            </w:r>
          </w:p>
        </w:tc>
        <w:tc>
          <w:tcPr>
            <w:tcW w:w="702" w:type="dxa"/>
            <w:noWrap/>
          </w:tcPr>
          <w:p w:rsidR="00CF7DC6" w:rsidRPr="00D61D45"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auto"/>
                <w:sz w:val="16"/>
                <w:szCs w:val="16"/>
              </w:rPr>
            </w:pPr>
            <w:r w:rsidRPr="00D61D45">
              <w:rPr>
                <w:rFonts w:ascii="Calibri" w:eastAsia="Times New Roman" w:hAnsi="Calibri" w:cs="Times New Roman"/>
                <w:color w:val="auto"/>
                <w:sz w:val="16"/>
                <w:szCs w:val="16"/>
              </w:rPr>
              <w:t>628.4</w:t>
            </w:r>
          </w:p>
        </w:tc>
        <w:tc>
          <w:tcPr>
            <w:tcW w:w="702" w:type="dxa"/>
            <w:noWrap/>
          </w:tcPr>
          <w:p w:rsidR="00CF7DC6" w:rsidRPr="00D61D45"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auto"/>
                <w:sz w:val="16"/>
                <w:szCs w:val="16"/>
              </w:rPr>
            </w:pPr>
            <w:r w:rsidRPr="00D61D45">
              <w:rPr>
                <w:rFonts w:ascii="Calibri" w:eastAsia="Times New Roman" w:hAnsi="Calibri" w:cs="Times New Roman"/>
                <w:color w:val="auto"/>
                <w:sz w:val="16"/>
                <w:szCs w:val="16"/>
              </w:rPr>
              <w:t>639.9</w:t>
            </w:r>
          </w:p>
        </w:tc>
        <w:tc>
          <w:tcPr>
            <w:tcW w:w="702" w:type="dxa"/>
            <w:noWrap/>
          </w:tcPr>
          <w:p w:rsidR="00CF7DC6" w:rsidRPr="00D61D45"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auto"/>
                <w:sz w:val="16"/>
                <w:szCs w:val="16"/>
              </w:rPr>
            </w:pPr>
            <w:r w:rsidRPr="00D61D45">
              <w:rPr>
                <w:rFonts w:ascii="Calibri" w:eastAsia="Times New Roman" w:hAnsi="Calibri" w:cs="Times New Roman"/>
                <w:color w:val="auto"/>
                <w:sz w:val="16"/>
                <w:szCs w:val="16"/>
              </w:rPr>
              <w:t>595.4</w:t>
            </w:r>
          </w:p>
        </w:tc>
        <w:tc>
          <w:tcPr>
            <w:tcW w:w="671" w:type="dxa"/>
            <w:noWrap/>
          </w:tcPr>
          <w:p w:rsidR="00CF7DC6" w:rsidRPr="00D61D45"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Pr>
                <w:rFonts w:ascii="Calibri" w:eastAsia="Times New Roman" w:hAnsi="Calibri" w:cs="Times New Roman"/>
                <w:color w:val="000000"/>
                <w:sz w:val="16"/>
                <w:szCs w:val="16"/>
              </w:rPr>
              <w:t>584.3</w:t>
            </w:r>
          </w:p>
        </w:tc>
        <w:tc>
          <w:tcPr>
            <w:tcW w:w="584" w:type="dxa"/>
            <w:noWrap/>
          </w:tcPr>
          <w:p w:rsidR="00CF7DC6" w:rsidRPr="00D61D45"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Pr>
                <w:rFonts w:ascii="Calibri" w:eastAsia="Times New Roman" w:hAnsi="Calibri" w:cs="Times New Roman"/>
                <w:color w:val="000000"/>
                <w:sz w:val="16"/>
                <w:szCs w:val="16"/>
              </w:rPr>
              <w:t>-1.9</w:t>
            </w:r>
          </w:p>
        </w:tc>
      </w:tr>
      <w:tr w:rsidR="00CF7DC6" w:rsidRPr="00F16A91" w:rsidTr="00CF7DC6">
        <w:trPr>
          <w:trHeight w:val="568"/>
        </w:trPr>
        <w:tc>
          <w:tcPr>
            <w:cnfStyle w:val="001000000000" w:firstRow="0" w:lastRow="0" w:firstColumn="1" w:lastColumn="0" w:oddVBand="0" w:evenVBand="0" w:oddHBand="0" w:evenHBand="0" w:firstRowFirstColumn="0" w:firstRowLastColumn="0" w:lastRowFirstColumn="0" w:lastRowLastColumn="0"/>
            <w:tcW w:w="5343" w:type="dxa"/>
            <w:gridSpan w:val="7"/>
            <w:noWrap/>
            <w:hideMark/>
          </w:tcPr>
          <w:p w:rsidR="00CF7DC6" w:rsidRPr="00D61D45" w:rsidRDefault="00CF7DC6" w:rsidP="00CF7DC6">
            <w:pPr>
              <w:rPr>
                <w:rFonts w:ascii="Calibri" w:eastAsia="Times New Roman" w:hAnsi="Calibri" w:cs="Times New Roman"/>
                <w:color w:val="000000"/>
                <w:sz w:val="16"/>
                <w:szCs w:val="16"/>
              </w:rPr>
            </w:pPr>
            <w:r w:rsidRPr="00D61D45">
              <w:rPr>
                <w:rFonts w:ascii="Calibri" w:eastAsia="Times New Roman" w:hAnsi="Calibri" w:cs="Times New Roman"/>
                <w:color w:val="000000"/>
                <w:sz w:val="16"/>
                <w:szCs w:val="16"/>
              </w:rPr>
              <w:t>Note: Imputed from data on international travel to member countries.</w:t>
            </w:r>
          </w:p>
          <w:p w:rsidR="00CF7DC6" w:rsidRPr="00D61D45" w:rsidRDefault="00CF7DC6" w:rsidP="00CF7DC6">
            <w:pPr>
              <w:rPr>
                <w:rFonts w:ascii="Calibri" w:eastAsia="Times New Roman" w:hAnsi="Calibri" w:cs="Times New Roman"/>
                <w:color w:val="000000"/>
                <w:sz w:val="16"/>
                <w:szCs w:val="16"/>
              </w:rPr>
            </w:pPr>
            <w:r w:rsidRPr="00D61D45">
              <w:rPr>
                <w:rFonts w:ascii="Calibri" w:eastAsia="Times New Roman" w:hAnsi="Calibri" w:cs="Times New Roman"/>
                <w:color w:val="000000"/>
                <w:sz w:val="16"/>
                <w:szCs w:val="16"/>
              </w:rPr>
              <w:t>Source: CTO Member Countries and CTO estimates.</w:t>
            </w:r>
          </w:p>
        </w:tc>
      </w:tr>
    </w:tbl>
    <w:p w:rsidR="00CF7DC6" w:rsidRDefault="00CF7DC6" w:rsidP="00CF7DC6">
      <w:pPr>
        <w:pStyle w:val="NoSpacing"/>
        <w:jc w:val="both"/>
      </w:pPr>
    </w:p>
    <w:p w:rsidR="00CF7DC6" w:rsidRPr="007C4964" w:rsidRDefault="00CF7DC6" w:rsidP="00CF7DC6">
      <w:pPr>
        <w:pStyle w:val="NoSpacing"/>
        <w:jc w:val="both"/>
      </w:pPr>
      <w:r w:rsidRPr="000F4D4D">
        <w:t>While arrivals from the main source markets were teetering, tourists from South America were flocking to the region. The numbers moved from an estimated 858.9 thousand in 2009 to in excess of 1.4 million at the end of 2013, almost 13.0% more than in 2012 and 70% more than in 2009. The main destinations to record positive results in 2013 were Aruba (26.1%), Jamaica (15.9%), Suriname (12.4%), and Curacao (9.5%) and Dominican Republic (4.6%).</w:t>
      </w:r>
    </w:p>
    <w:p w:rsidR="00B865BB" w:rsidRDefault="00272556" w:rsidP="00B865BB">
      <w:pPr>
        <w:pStyle w:val="NoSpacing"/>
        <w:jc w:val="both"/>
      </w:pPr>
      <w:r w:rsidRPr="00C408EA">
        <w:t>Statistics for 2013 revealed that</w:t>
      </w:r>
      <w:r w:rsidR="00C408EA" w:rsidRPr="00C408EA">
        <w:t xml:space="preserve"> 2.1%</w:t>
      </w:r>
      <w:r w:rsidRPr="00C408EA">
        <w:t xml:space="preserve"> more Caribbean residents visited neighboring destinations than in 2012. </w:t>
      </w:r>
      <w:r w:rsidR="004D239D" w:rsidRPr="00C408EA">
        <w:t xml:space="preserve">It is estimated that 1.6 million Caribbean </w:t>
      </w:r>
      <w:r w:rsidR="00C408EA">
        <w:t>people</w:t>
      </w:r>
      <w:r w:rsidR="004D239D" w:rsidRPr="00C408EA">
        <w:t xml:space="preserve"> travelled </w:t>
      </w:r>
      <w:r w:rsidR="00C408EA">
        <w:t xml:space="preserve">between islands </w:t>
      </w:r>
      <w:r w:rsidR="004D239D" w:rsidRPr="00C408EA">
        <w:t xml:space="preserve">for touristic purposes. </w:t>
      </w:r>
      <w:r w:rsidR="00B865BB" w:rsidRPr="00C408EA">
        <w:t>Non-Commonwealth Caribbean countries dominate</w:t>
      </w:r>
      <w:r w:rsidR="008E42A1">
        <w:t>d</w:t>
      </w:r>
      <w:r w:rsidR="00B865BB" w:rsidRPr="00C408EA">
        <w:t xml:space="preserve"> in numbers with an increase </w:t>
      </w:r>
      <w:r w:rsidR="00B865BB" w:rsidRPr="00C408EA">
        <w:lastRenderedPageBreak/>
        <w:t xml:space="preserve">of </w:t>
      </w:r>
      <w:r w:rsidR="00147A61" w:rsidRPr="00C408EA">
        <w:t>3.7</w:t>
      </w:r>
      <w:r w:rsidR="00B865BB" w:rsidRPr="00C408EA">
        <w:t>%.</w:t>
      </w:r>
      <w:r w:rsidR="00C408EA" w:rsidRPr="00C408EA">
        <w:t xml:space="preserve"> </w:t>
      </w:r>
      <w:r w:rsidR="008E42A1">
        <w:t>The Commonwealth C</w:t>
      </w:r>
      <w:r w:rsidR="00B865BB" w:rsidRPr="00C408EA">
        <w:t>ountries experience</w:t>
      </w:r>
      <w:r w:rsidR="00C408EA" w:rsidRPr="00C408EA">
        <w:t>d</w:t>
      </w:r>
      <w:r w:rsidR="00B865BB" w:rsidRPr="00C408EA">
        <w:t xml:space="preserve"> </w:t>
      </w:r>
      <w:r w:rsidR="008E42A1">
        <w:t xml:space="preserve">a </w:t>
      </w:r>
      <w:r w:rsidR="00B865BB" w:rsidRPr="00C408EA">
        <w:t xml:space="preserve">decrease in visits from Caribbean nationals of </w:t>
      </w:r>
      <w:r w:rsidR="00C408EA" w:rsidRPr="00C408EA">
        <w:t>0.5</w:t>
      </w:r>
      <w:r w:rsidR="00B865BB" w:rsidRPr="00C408EA">
        <w:t xml:space="preserve">%. The </w:t>
      </w:r>
      <w:r w:rsidR="00C408EA" w:rsidRPr="00C408EA">
        <w:t>OECS</w:t>
      </w:r>
      <w:r w:rsidR="00B865BB" w:rsidRPr="00C408EA">
        <w:t xml:space="preserve"> which have significant intra-Caribbean tourism (accounting for 20-50% of total market share</w:t>
      </w:r>
      <w:r w:rsidR="007B559D">
        <w:t xml:space="preserve"> across countries</w:t>
      </w:r>
      <w:r w:rsidR="00B865BB" w:rsidRPr="00C408EA">
        <w:t xml:space="preserve">), showed </w:t>
      </w:r>
      <w:r w:rsidR="00C408EA" w:rsidRPr="00C408EA">
        <w:t>3.4 % contraction in the arrivals</w:t>
      </w:r>
      <w:r w:rsidR="00B865BB" w:rsidRPr="00C408EA">
        <w:t>.</w:t>
      </w:r>
      <w:r w:rsidR="00935272">
        <w:t xml:space="preserve"> </w:t>
      </w:r>
    </w:p>
    <w:tbl>
      <w:tblPr>
        <w:tblStyle w:val="LightShading-Accent1"/>
        <w:tblpPr w:leftFromText="187" w:rightFromText="187" w:vertAnchor="text" w:horzAnchor="margin" w:tblpXSpec="right" w:tblpY="153"/>
        <w:tblW w:w="5541" w:type="dxa"/>
        <w:tblLook w:val="04A0" w:firstRow="1" w:lastRow="0" w:firstColumn="1" w:lastColumn="0" w:noHBand="0" w:noVBand="1"/>
      </w:tblPr>
      <w:tblGrid>
        <w:gridCol w:w="1386"/>
        <w:gridCol w:w="702"/>
        <w:gridCol w:w="702"/>
        <w:gridCol w:w="702"/>
        <w:gridCol w:w="702"/>
        <w:gridCol w:w="702"/>
        <w:gridCol w:w="645"/>
      </w:tblGrid>
      <w:tr w:rsidR="00CF7DC6" w:rsidRPr="00BE5455" w:rsidTr="00CF7DC6">
        <w:trPr>
          <w:cnfStyle w:val="100000000000" w:firstRow="1" w:lastRow="0" w:firstColumn="0" w:lastColumn="0" w:oddVBand="0" w:evenVBand="0" w:oddHBand="0" w:evenHBand="0" w:firstRowFirstColumn="0" w:firstRowLastColumn="0" w:lastRowFirstColumn="0" w:lastRowLastColumn="0"/>
          <w:trHeight w:val="217"/>
        </w:trPr>
        <w:tc>
          <w:tcPr>
            <w:cnfStyle w:val="001000000000" w:firstRow="0" w:lastRow="0" w:firstColumn="1" w:lastColumn="0" w:oddVBand="0" w:evenVBand="0" w:oddHBand="0" w:evenHBand="0" w:firstRowFirstColumn="0" w:firstRowLastColumn="0" w:lastRowFirstColumn="0" w:lastRowLastColumn="0"/>
            <w:tcW w:w="5541" w:type="dxa"/>
            <w:gridSpan w:val="7"/>
            <w:hideMark/>
          </w:tcPr>
          <w:p w:rsidR="00CF7DC6" w:rsidRPr="00BE5455" w:rsidRDefault="00CF7DC6" w:rsidP="00CF7DC6">
            <w:pPr>
              <w:jc w:val="center"/>
              <w:rPr>
                <w:rFonts w:ascii="Calibri" w:eastAsia="Times New Roman" w:hAnsi="Calibri" w:cs="Times New Roman"/>
                <w:bCs w:val="0"/>
                <w:color w:val="000000"/>
                <w:sz w:val="16"/>
                <w:szCs w:val="16"/>
              </w:rPr>
            </w:pPr>
            <w:r>
              <w:rPr>
                <w:rFonts w:ascii="Calibri" w:eastAsia="Times New Roman" w:hAnsi="Calibri" w:cs="Times New Roman"/>
                <w:b w:val="0"/>
                <w:bCs w:val="0"/>
                <w:color w:val="000000"/>
                <w:sz w:val="16"/>
                <w:szCs w:val="16"/>
              </w:rPr>
              <w:t xml:space="preserve">Table 2.1.4: </w:t>
            </w:r>
            <w:r w:rsidRPr="00DA7046">
              <w:rPr>
                <w:rFonts w:ascii="Calibri" w:eastAsia="Times New Roman" w:hAnsi="Calibri" w:cs="Times New Roman"/>
                <w:bCs w:val="0"/>
                <w:color w:val="000000"/>
                <w:sz w:val="16"/>
                <w:szCs w:val="16"/>
              </w:rPr>
              <w:t>Intra-Caribbean Arrivals by Su</w:t>
            </w:r>
            <w:r>
              <w:rPr>
                <w:rFonts w:ascii="Calibri" w:eastAsia="Times New Roman" w:hAnsi="Calibri" w:cs="Times New Roman"/>
                <w:bCs w:val="0"/>
                <w:color w:val="000000"/>
                <w:sz w:val="16"/>
                <w:szCs w:val="16"/>
              </w:rPr>
              <w:t>b-Re</w:t>
            </w:r>
            <w:r w:rsidRPr="00DA7046">
              <w:rPr>
                <w:rFonts w:ascii="Calibri" w:eastAsia="Times New Roman" w:hAnsi="Calibri" w:cs="Times New Roman"/>
                <w:bCs w:val="0"/>
                <w:color w:val="000000"/>
                <w:sz w:val="16"/>
                <w:szCs w:val="16"/>
              </w:rPr>
              <w:t>gion (‘000)</w:t>
            </w:r>
          </w:p>
        </w:tc>
      </w:tr>
      <w:tr w:rsidR="00CF7DC6" w:rsidRPr="00BE5455" w:rsidTr="00CF7DC6">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1386" w:type="dxa"/>
            <w:hideMark/>
          </w:tcPr>
          <w:p w:rsidR="00CF7DC6" w:rsidRPr="00BE5455" w:rsidRDefault="00CF7DC6" w:rsidP="00CF7DC6">
            <w:pPr>
              <w:rPr>
                <w:rFonts w:ascii="Calibri" w:eastAsia="Times New Roman" w:hAnsi="Calibri" w:cs="Times New Roman"/>
                <w:bCs w:val="0"/>
                <w:color w:val="000000"/>
                <w:sz w:val="16"/>
                <w:szCs w:val="16"/>
              </w:rPr>
            </w:pPr>
            <w:r w:rsidRPr="00BE5455">
              <w:rPr>
                <w:rFonts w:ascii="Calibri" w:eastAsia="Times New Roman" w:hAnsi="Calibri" w:cs="Times New Roman"/>
                <w:bCs w:val="0"/>
                <w:color w:val="000000"/>
                <w:sz w:val="16"/>
                <w:szCs w:val="16"/>
              </w:rPr>
              <w:t>REGION</w:t>
            </w:r>
          </w:p>
        </w:tc>
        <w:tc>
          <w:tcPr>
            <w:tcW w:w="702" w:type="dxa"/>
            <w:noWrap/>
            <w:hideMark/>
          </w:tcPr>
          <w:p w:rsidR="00CF7DC6" w:rsidRPr="00BE5455"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BE5455">
              <w:rPr>
                <w:rFonts w:ascii="Calibri" w:eastAsia="Times New Roman" w:hAnsi="Calibri" w:cs="Times New Roman"/>
                <w:color w:val="000000"/>
                <w:sz w:val="16"/>
                <w:szCs w:val="16"/>
              </w:rPr>
              <w:t>2009</w:t>
            </w:r>
          </w:p>
        </w:tc>
        <w:tc>
          <w:tcPr>
            <w:tcW w:w="702" w:type="dxa"/>
            <w:noWrap/>
          </w:tcPr>
          <w:p w:rsidR="00CF7DC6" w:rsidRPr="00BE5455"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BE5455">
              <w:rPr>
                <w:rFonts w:ascii="Calibri" w:eastAsia="Times New Roman" w:hAnsi="Calibri" w:cs="Times New Roman"/>
                <w:color w:val="000000"/>
                <w:sz w:val="16"/>
                <w:szCs w:val="16"/>
              </w:rPr>
              <w:t>2010</w:t>
            </w:r>
          </w:p>
        </w:tc>
        <w:tc>
          <w:tcPr>
            <w:tcW w:w="702" w:type="dxa"/>
            <w:noWrap/>
          </w:tcPr>
          <w:p w:rsidR="00CF7DC6" w:rsidRPr="00BE5455"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BE5455">
              <w:rPr>
                <w:rFonts w:ascii="Calibri" w:eastAsia="Times New Roman" w:hAnsi="Calibri" w:cs="Times New Roman"/>
                <w:color w:val="000000"/>
                <w:sz w:val="16"/>
                <w:szCs w:val="16"/>
              </w:rPr>
              <w:t>2011</w:t>
            </w:r>
          </w:p>
        </w:tc>
        <w:tc>
          <w:tcPr>
            <w:tcW w:w="702" w:type="dxa"/>
            <w:noWrap/>
          </w:tcPr>
          <w:p w:rsidR="00CF7DC6" w:rsidRPr="00BE5455"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BE5455">
              <w:rPr>
                <w:rFonts w:ascii="Calibri" w:eastAsia="Times New Roman" w:hAnsi="Calibri" w:cs="Times New Roman"/>
                <w:color w:val="000000"/>
                <w:sz w:val="16"/>
                <w:szCs w:val="16"/>
              </w:rPr>
              <w:t>2012</w:t>
            </w:r>
          </w:p>
        </w:tc>
        <w:tc>
          <w:tcPr>
            <w:tcW w:w="702" w:type="dxa"/>
            <w:noWrap/>
          </w:tcPr>
          <w:p w:rsidR="00CF7DC6" w:rsidRPr="004022FF"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vertAlign w:val="superscript"/>
              </w:rPr>
            </w:pPr>
            <w:r>
              <w:rPr>
                <w:rFonts w:ascii="Calibri" w:eastAsia="Times New Roman" w:hAnsi="Calibri" w:cs="Times New Roman"/>
                <w:color w:val="000000"/>
                <w:sz w:val="16"/>
                <w:szCs w:val="16"/>
              </w:rPr>
              <w:t>2013</w:t>
            </w:r>
            <w:r>
              <w:rPr>
                <w:rFonts w:ascii="Calibri" w:eastAsia="Times New Roman" w:hAnsi="Calibri" w:cs="Times New Roman"/>
                <w:color w:val="000000"/>
                <w:sz w:val="16"/>
                <w:szCs w:val="16"/>
                <w:vertAlign w:val="superscript"/>
              </w:rPr>
              <w:t>e</w:t>
            </w:r>
          </w:p>
        </w:tc>
        <w:tc>
          <w:tcPr>
            <w:tcW w:w="645" w:type="dxa"/>
            <w:hideMark/>
          </w:tcPr>
          <w:p w:rsidR="00CF7DC6" w:rsidRPr="00BE5455"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Cs/>
                <w:color w:val="000000"/>
                <w:sz w:val="16"/>
                <w:szCs w:val="16"/>
              </w:rPr>
            </w:pPr>
            <w:r w:rsidRPr="00BE5455">
              <w:rPr>
                <w:rFonts w:ascii="Calibri" w:eastAsia="Times New Roman" w:hAnsi="Calibri" w:cs="Times New Roman"/>
                <w:bCs/>
                <w:color w:val="000000"/>
                <w:sz w:val="16"/>
                <w:szCs w:val="16"/>
              </w:rPr>
              <w:t>% CH</w:t>
            </w:r>
          </w:p>
        </w:tc>
      </w:tr>
      <w:tr w:rsidR="00CF7DC6" w:rsidRPr="00BE5455" w:rsidTr="00CF7DC6">
        <w:trPr>
          <w:trHeight w:val="214"/>
        </w:trPr>
        <w:tc>
          <w:tcPr>
            <w:cnfStyle w:val="001000000000" w:firstRow="0" w:lastRow="0" w:firstColumn="1" w:lastColumn="0" w:oddVBand="0" w:evenVBand="0" w:oddHBand="0" w:evenHBand="0" w:firstRowFirstColumn="0" w:firstRowLastColumn="0" w:lastRowFirstColumn="0" w:lastRowLastColumn="0"/>
            <w:tcW w:w="1386" w:type="dxa"/>
          </w:tcPr>
          <w:p w:rsidR="00CF7DC6" w:rsidRPr="00BE5455" w:rsidRDefault="00CF7DC6" w:rsidP="00CF7DC6">
            <w:pPr>
              <w:rPr>
                <w:rFonts w:ascii="Calibri" w:eastAsia="Times New Roman" w:hAnsi="Calibri" w:cs="Times New Roman"/>
                <w:bCs w:val="0"/>
                <w:color w:val="000000"/>
                <w:sz w:val="16"/>
                <w:szCs w:val="16"/>
              </w:rPr>
            </w:pPr>
            <w:r w:rsidRPr="00BE5455">
              <w:rPr>
                <w:rFonts w:ascii="Calibri" w:eastAsia="Times New Roman" w:hAnsi="Calibri" w:cs="Times New Roman"/>
                <w:bCs w:val="0"/>
                <w:color w:val="000000"/>
                <w:sz w:val="16"/>
                <w:szCs w:val="16"/>
              </w:rPr>
              <w:t>Commonwealth Countries</w:t>
            </w:r>
          </w:p>
        </w:tc>
        <w:tc>
          <w:tcPr>
            <w:tcW w:w="702" w:type="dxa"/>
            <w:noWrap/>
          </w:tcPr>
          <w:p w:rsidR="00CF7DC6" w:rsidRPr="00BE5455" w:rsidRDefault="00CF7DC6" w:rsidP="00CF7DC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Pr>
                <w:rFonts w:ascii="Calibri" w:eastAsia="Times New Roman" w:hAnsi="Calibri" w:cs="Times New Roman"/>
                <w:color w:val="000000"/>
                <w:sz w:val="16"/>
                <w:szCs w:val="16"/>
              </w:rPr>
              <w:t xml:space="preserve">   631.3</w:t>
            </w:r>
            <w:r w:rsidRPr="00BE5455">
              <w:rPr>
                <w:rFonts w:ascii="Calibri" w:eastAsia="Times New Roman" w:hAnsi="Calibri" w:cs="Times New Roman"/>
                <w:color w:val="000000"/>
                <w:sz w:val="16"/>
                <w:szCs w:val="16"/>
              </w:rPr>
              <w:t xml:space="preserve"> </w:t>
            </w:r>
          </w:p>
        </w:tc>
        <w:tc>
          <w:tcPr>
            <w:tcW w:w="702" w:type="dxa"/>
            <w:noWrap/>
          </w:tcPr>
          <w:p w:rsidR="00CF7DC6" w:rsidRPr="00BE5455" w:rsidRDefault="00CF7DC6" w:rsidP="00CF7DC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BE5455">
              <w:rPr>
                <w:rFonts w:ascii="Calibri" w:eastAsia="Times New Roman" w:hAnsi="Calibri" w:cs="Times New Roman"/>
                <w:color w:val="000000"/>
                <w:sz w:val="16"/>
                <w:szCs w:val="16"/>
              </w:rPr>
              <w:t xml:space="preserve">   </w:t>
            </w:r>
            <w:r>
              <w:rPr>
                <w:rFonts w:ascii="Calibri" w:eastAsia="Times New Roman" w:hAnsi="Calibri" w:cs="Times New Roman"/>
                <w:color w:val="000000"/>
                <w:sz w:val="16"/>
                <w:szCs w:val="16"/>
              </w:rPr>
              <w:t>601.8</w:t>
            </w:r>
            <w:r w:rsidRPr="00BE5455">
              <w:rPr>
                <w:rFonts w:ascii="Calibri" w:eastAsia="Times New Roman" w:hAnsi="Calibri" w:cs="Times New Roman"/>
                <w:color w:val="000000"/>
                <w:sz w:val="16"/>
                <w:szCs w:val="16"/>
              </w:rPr>
              <w:t xml:space="preserve"> </w:t>
            </w:r>
          </w:p>
        </w:tc>
        <w:tc>
          <w:tcPr>
            <w:tcW w:w="702" w:type="dxa"/>
            <w:noWrap/>
          </w:tcPr>
          <w:p w:rsidR="00CF7DC6" w:rsidRPr="00BE5455" w:rsidRDefault="00CF7DC6" w:rsidP="00CF7DC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BE5455">
              <w:rPr>
                <w:rFonts w:ascii="Calibri" w:eastAsia="Times New Roman" w:hAnsi="Calibri" w:cs="Times New Roman"/>
                <w:color w:val="000000"/>
                <w:sz w:val="16"/>
                <w:szCs w:val="16"/>
              </w:rPr>
              <w:t xml:space="preserve">   </w:t>
            </w:r>
            <w:r>
              <w:rPr>
                <w:rFonts w:ascii="Calibri" w:eastAsia="Times New Roman" w:hAnsi="Calibri" w:cs="Times New Roman"/>
                <w:color w:val="000000"/>
                <w:sz w:val="16"/>
                <w:szCs w:val="16"/>
              </w:rPr>
              <w:t>654.7</w:t>
            </w:r>
            <w:r w:rsidRPr="00BE5455">
              <w:rPr>
                <w:rFonts w:ascii="Calibri" w:eastAsia="Times New Roman" w:hAnsi="Calibri" w:cs="Times New Roman"/>
                <w:color w:val="000000"/>
                <w:sz w:val="16"/>
                <w:szCs w:val="16"/>
              </w:rPr>
              <w:t xml:space="preserve"> </w:t>
            </w:r>
          </w:p>
        </w:tc>
        <w:tc>
          <w:tcPr>
            <w:tcW w:w="702" w:type="dxa"/>
            <w:noWrap/>
          </w:tcPr>
          <w:p w:rsidR="00CF7DC6" w:rsidRPr="00BE5455" w:rsidRDefault="00CF7DC6" w:rsidP="00CF7DC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BE5455">
              <w:rPr>
                <w:rFonts w:ascii="Calibri" w:eastAsia="Times New Roman" w:hAnsi="Calibri" w:cs="Times New Roman"/>
                <w:color w:val="000000"/>
                <w:sz w:val="16"/>
                <w:szCs w:val="16"/>
              </w:rPr>
              <w:t xml:space="preserve">   </w:t>
            </w:r>
            <w:r>
              <w:rPr>
                <w:rFonts w:ascii="Calibri" w:eastAsia="Times New Roman" w:hAnsi="Calibri" w:cs="Times New Roman"/>
                <w:color w:val="000000"/>
                <w:sz w:val="16"/>
                <w:szCs w:val="16"/>
              </w:rPr>
              <w:t>624.3</w:t>
            </w:r>
            <w:r w:rsidRPr="00BE5455">
              <w:rPr>
                <w:rFonts w:ascii="Calibri" w:eastAsia="Times New Roman" w:hAnsi="Calibri" w:cs="Times New Roman"/>
                <w:color w:val="000000"/>
                <w:sz w:val="16"/>
                <w:szCs w:val="16"/>
              </w:rPr>
              <w:t xml:space="preserve"> </w:t>
            </w:r>
          </w:p>
        </w:tc>
        <w:tc>
          <w:tcPr>
            <w:tcW w:w="702" w:type="dxa"/>
            <w:noWrap/>
          </w:tcPr>
          <w:p w:rsidR="00CF7DC6" w:rsidRPr="00BE5455" w:rsidRDefault="00CF7DC6" w:rsidP="00CF7DC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Pr>
                <w:rFonts w:ascii="Calibri" w:eastAsia="Times New Roman" w:hAnsi="Calibri" w:cs="Times New Roman"/>
                <w:color w:val="000000"/>
                <w:sz w:val="16"/>
                <w:szCs w:val="16"/>
              </w:rPr>
              <w:t>621.5</w:t>
            </w:r>
          </w:p>
        </w:tc>
        <w:tc>
          <w:tcPr>
            <w:tcW w:w="645" w:type="dxa"/>
            <w:noWrap/>
          </w:tcPr>
          <w:p w:rsidR="00CF7DC6" w:rsidRPr="00BE5455" w:rsidRDefault="00CF7DC6" w:rsidP="00CF7DC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Pr>
                <w:rFonts w:ascii="Calibri" w:eastAsia="Times New Roman" w:hAnsi="Calibri" w:cs="Times New Roman"/>
                <w:color w:val="000000"/>
                <w:sz w:val="16"/>
                <w:szCs w:val="16"/>
              </w:rPr>
              <w:t>-0.5</w:t>
            </w:r>
          </w:p>
        </w:tc>
      </w:tr>
      <w:tr w:rsidR="00CF7DC6" w:rsidRPr="00BE5455" w:rsidTr="00CF7DC6">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1386" w:type="dxa"/>
            <w:hideMark/>
          </w:tcPr>
          <w:p w:rsidR="00CF7DC6" w:rsidRPr="00BE5455" w:rsidRDefault="00CF7DC6" w:rsidP="00CF7DC6">
            <w:pPr>
              <w:rPr>
                <w:rFonts w:ascii="Calibri" w:eastAsia="Times New Roman" w:hAnsi="Calibri" w:cs="Times New Roman"/>
                <w:bCs w:val="0"/>
                <w:color w:val="000000"/>
                <w:sz w:val="16"/>
                <w:szCs w:val="16"/>
              </w:rPr>
            </w:pPr>
            <w:r w:rsidRPr="00BE5455">
              <w:rPr>
                <w:rFonts w:ascii="Calibri" w:eastAsia="Times New Roman" w:hAnsi="Calibri" w:cs="Times New Roman"/>
                <w:bCs w:val="0"/>
                <w:color w:val="000000"/>
                <w:sz w:val="16"/>
                <w:szCs w:val="16"/>
              </w:rPr>
              <w:t xml:space="preserve">   OECS Countries</w:t>
            </w:r>
          </w:p>
        </w:tc>
        <w:tc>
          <w:tcPr>
            <w:tcW w:w="702" w:type="dxa"/>
            <w:noWrap/>
            <w:hideMark/>
          </w:tcPr>
          <w:p w:rsidR="00CF7DC6" w:rsidRPr="00BE5455"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BE5455">
              <w:rPr>
                <w:rFonts w:ascii="Calibri" w:eastAsia="Times New Roman" w:hAnsi="Calibri" w:cs="Times New Roman"/>
                <w:color w:val="000000"/>
                <w:sz w:val="16"/>
                <w:szCs w:val="16"/>
              </w:rPr>
              <w:t xml:space="preserve">   298.</w:t>
            </w:r>
            <w:r>
              <w:rPr>
                <w:rFonts w:ascii="Calibri" w:eastAsia="Times New Roman" w:hAnsi="Calibri" w:cs="Times New Roman"/>
                <w:color w:val="000000"/>
                <w:sz w:val="16"/>
                <w:szCs w:val="16"/>
              </w:rPr>
              <w:t>9</w:t>
            </w:r>
            <w:r w:rsidRPr="00BE5455">
              <w:rPr>
                <w:rFonts w:ascii="Calibri" w:eastAsia="Times New Roman" w:hAnsi="Calibri" w:cs="Times New Roman"/>
                <w:color w:val="000000"/>
                <w:sz w:val="16"/>
                <w:szCs w:val="16"/>
              </w:rPr>
              <w:t xml:space="preserve"> </w:t>
            </w:r>
          </w:p>
        </w:tc>
        <w:tc>
          <w:tcPr>
            <w:tcW w:w="702" w:type="dxa"/>
            <w:noWrap/>
          </w:tcPr>
          <w:p w:rsidR="00CF7DC6" w:rsidRPr="00BE5455"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BE5455">
              <w:rPr>
                <w:rFonts w:ascii="Calibri" w:eastAsia="Times New Roman" w:hAnsi="Calibri" w:cs="Times New Roman"/>
                <w:color w:val="000000"/>
                <w:sz w:val="16"/>
                <w:szCs w:val="16"/>
              </w:rPr>
              <w:t xml:space="preserve">   </w:t>
            </w:r>
            <w:r>
              <w:rPr>
                <w:rFonts w:ascii="Calibri" w:eastAsia="Times New Roman" w:hAnsi="Calibri" w:cs="Times New Roman"/>
                <w:color w:val="000000"/>
                <w:sz w:val="16"/>
                <w:szCs w:val="16"/>
              </w:rPr>
              <w:t>284.9</w:t>
            </w:r>
          </w:p>
        </w:tc>
        <w:tc>
          <w:tcPr>
            <w:tcW w:w="702" w:type="dxa"/>
            <w:noWrap/>
          </w:tcPr>
          <w:p w:rsidR="00CF7DC6" w:rsidRPr="00BE5455"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BE5455">
              <w:rPr>
                <w:rFonts w:ascii="Calibri" w:eastAsia="Times New Roman" w:hAnsi="Calibri" w:cs="Times New Roman"/>
                <w:color w:val="000000"/>
                <w:sz w:val="16"/>
                <w:szCs w:val="16"/>
              </w:rPr>
              <w:t xml:space="preserve">   284.</w:t>
            </w:r>
            <w:r>
              <w:rPr>
                <w:rFonts w:ascii="Calibri" w:eastAsia="Times New Roman" w:hAnsi="Calibri" w:cs="Times New Roman"/>
                <w:color w:val="000000"/>
                <w:sz w:val="16"/>
                <w:szCs w:val="16"/>
              </w:rPr>
              <w:t>6</w:t>
            </w:r>
            <w:r w:rsidRPr="00BE5455">
              <w:rPr>
                <w:rFonts w:ascii="Calibri" w:eastAsia="Times New Roman" w:hAnsi="Calibri" w:cs="Times New Roman"/>
                <w:color w:val="000000"/>
                <w:sz w:val="16"/>
                <w:szCs w:val="16"/>
              </w:rPr>
              <w:t xml:space="preserve"> </w:t>
            </w:r>
          </w:p>
        </w:tc>
        <w:tc>
          <w:tcPr>
            <w:tcW w:w="702" w:type="dxa"/>
            <w:noWrap/>
          </w:tcPr>
          <w:p w:rsidR="00CF7DC6" w:rsidRPr="00BE5455"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Pr>
                <w:rFonts w:ascii="Calibri" w:eastAsia="Times New Roman" w:hAnsi="Calibri" w:cs="Times New Roman"/>
                <w:color w:val="000000"/>
                <w:sz w:val="16"/>
                <w:szCs w:val="16"/>
              </w:rPr>
              <w:t>283.6</w:t>
            </w:r>
          </w:p>
        </w:tc>
        <w:tc>
          <w:tcPr>
            <w:tcW w:w="702" w:type="dxa"/>
            <w:noWrap/>
          </w:tcPr>
          <w:p w:rsidR="00CF7DC6" w:rsidRPr="00BE5455"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Pr>
                <w:rFonts w:ascii="Calibri" w:eastAsia="Times New Roman" w:hAnsi="Calibri" w:cs="Times New Roman"/>
                <w:color w:val="000000"/>
                <w:sz w:val="16"/>
                <w:szCs w:val="16"/>
              </w:rPr>
              <w:t>273.9</w:t>
            </w:r>
          </w:p>
        </w:tc>
        <w:tc>
          <w:tcPr>
            <w:tcW w:w="645" w:type="dxa"/>
            <w:noWrap/>
          </w:tcPr>
          <w:p w:rsidR="00CF7DC6" w:rsidRPr="00BE5455"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Pr>
                <w:rFonts w:ascii="Calibri" w:eastAsia="Times New Roman" w:hAnsi="Calibri" w:cs="Times New Roman"/>
                <w:color w:val="000000"/>
                <w:sz w:val="16"/>
                <w:szCs w:val="16"/>
              </w:rPr>
              <w:t>-3.4</w:t>
            </w:r>
          </w:p>
        </w:tc>
      </w:tr>
      <w:tr w:rsidR="00CF7DC6" w:rsidRPr="00BE5455" w:rsidTr="00CF7DC6">
        <w:trPr>
          <w:trHeight w:val="184"/>
        </w:trPr>
        <w:tc>
          <w:tcPr>
            <w:cnfStyle w:val="001000000000" w:firstRow="0" w:lastRow="0" w:firstColumn="1" w:lastColumn="0" w:oddVBand="0" w:evenVBand="0" w:oddHBand="0" w:evenHBand="0" w:firstRowFirstColumn="0" w:firstRowLastColumn="0" w:lastRowFirstColumn="0" w:lastRowLastColumn="0"/>
            <w:tcW w:w="1386" w:type="dxa"/>
            <w:hideMark/>
          </w:tcPr>
          <w:p w:rsidR="00CF7DC6" w:rsidRPr="00BE5455" w:rsidRDefault="00CF7DC6" w:rsidP="00CF7DC6">
            <w:pPr>
              <w:rPr>
                <w:rFonts w:ascii="Calibri" w:eastAsia="Times New Roman" w:hAnsi="Calibri" w:cs="Times New Roman"/>
                <w:bCs w:val="0"/>
                <w:color w:val="000000"/>
                <w:sz w:val="16"/>
                <w:szCs w:val="16"/>
              </w:rPr>
            </w:pPr>
            <w:r w:rsidRPr="00BE5455">
              <w:rPr>
                <w:rFonts w:ascii="Calibri" w:eastAsia="Times New Roman" w:hAnsi="Calibri" w:cs="Times New Roman"/>
                <w:bCs w:val="0"/>
                <w:color w:val="000000"/>
                <w:sz w:val="16"/>
                <w:szCs w:val="16"/>
              </w:rPr>
              <w:t xml:space="preserve">   Other Commonwealth</w:t>
            </w:r>
          </w:p>
        </w:tc>
        <w:tc>
          <w:tcPr>
            <w:tcW w:w="702" w:type="dxa"/>
            <w:noWrap/>
            <w:hideMark/>
          </w:tcPr>
          <w:p w:rsidR="00CF7DC6" w:rsidRPr="00BE5455" w:rsidRDefault="00CF7DC6" w:rsidP="00CF7DC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BE5455">
              <w:rPr>
                <w:rFonts w:ascii="Calibri" w:eastAsia="Times New Roman" w:hAnsi="Calibri" w:cs="Times New Roman"/>
                <w:color w:val="000000"/>
                <w:sz w:val="16"/>
                <w:szCs w:val="16"/>
              </w:rPr>
              <w:t xml:space="preserve">   332.3 </w:t>
            </w:r>
          </w:p>
        </w:tc>
        <w:tc>
          <w:tcPr>
            <w:tcW w:w="702" w:type="dxa"/>
            <w:noWrap/>
          </w:tcPr>
          <w:p w:rsidR="00CF7DC6" w:rsidRPr="00BE5455" w:rsidRDefault="00CF7DC6" w:rsidP="00CF7DC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BE5455">
              <w:rPr>
                <w:rFonts w:ascii="Calibri" w:eastAsia="Times New Roman" w:hAnsi="Calibri" w:cs="Times New Roman"/>
                <w:color w:val="000000"/>
                <w:sz w:val="16"/>
                <w:szCs w:val="16"/>
              </w:rPr>
              <w:t xml:space="preserve">   316.9 </w:t>
            </w:r>
          </w:p>
        </w:tc>
        <w:tc>
          <w:tcPr>
            <w:tcW w:w="702" w:type="dxa"/>
            <w:noWrap/>
          </w:tcPr>
          <w:p w:rsidR="00CF7DC6" w:rsidRPr="00BE5455" w:rsidRDefault="00CF7DC6" w:rsidP="00CF7DC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BE5455">
              <w:rPr>
                <w:rFonts w:ascii="Calibri" w:eastAsia="Times New Roman" w:hAnsi="Calibri" w:cs="Times New Roman"/>
                <w:color w:val="000000"/>
                <w:sz w:val="16"/>
                <w:szCs w:val="16"/>
              </w:rPr>
              <w:t xml:space="preserve">   </w:t>
            </w:r>
            <w:r>
              <w:rPr>
                <w:rFonts w:ascii="Calibri" w:eastAsia="Times New Roman" w:hAnsi="Calibri" w:cs="Times New Roman"/>
                <w:color w:val="000000"/>
                <w:sz w:val="16"/>
                <w:szCs w:val="16"/>
              </w:rPr>
              <w:t>370.1</w:t>
            </w:r>
            <w:r w:rsidRPr="00BE5455">
              <w:rPr>
                <w:rFonts w:ascii="Calibri" w:eastAsia="Times New Roman" w:hAnsi="Calibri" w:cs="Times New Roman"/>
                <w:color w:val="000000"/>
                <w:sz w:val="16"/>
                <w:szCs w:val="16"/>
              </w:rPr>
              <w:t xml:space="preserve"> </w:t>
            </w:r>
          </w:p>
        </w:tc>
        <w:tc>
          <w:tcPr>
            <w:tcW w:w="702" w:type="dxa"/>
            <w:noWrap/>
          </w:tcPr>
          <w:p w:rsidR="00CF7DC6" w:rsidRPr="00BE5455" w:rsidRDefault="00CF7DC6" w:rsidP="00CF7DC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BE5455">
              <w:rPr>
                <w:rFonts w:ascii="Calibri" w:eastAsia="Times New Roman" w:hAnsi="Calibri" w:cs="Times New Roman"/>
                <w:color w:val="000000"/>
                <w:sz w:val="16"/>
                <w:szCs w:val="16"/>
              </w:rPr>
              <w:t xml:space="preserve">   </w:t>
            </w:r>
            <w:r>
              <w:rPr>
                <w:rFonts w:ascii="Calibri" w:eastAsia="Times New Roman" w:hAnsi="Calibri" w:cs="Times New Roman"/>
                <w:color w:val="000000"/>
                <w:sz w:val="16"/>
                <w:szCs w:val="16"/>
              </w:rPr>
              <w:t>340.6</w:t>
            </w:r>
            <w:r w:rsidRPr="00BE5455">
              <w:rPr>
                <w:rFonts w:ascii="Calibri" w:eastAsia="Times New Roman" w:hAnsi="Calibri" w:cs="Times New Roman"/>
                <w:color w:val="000000"/>
                <w:sz w:val="16"/>
                <w:szCs w:val="16"/>
              </w:rPr>
              <w:t xml:space="preserve"> </w:t>
            </w:r>
          </w:p>
        </w:tc>
        <w:tc>
          <w:tcPr>
            <w:tcW w:w="702" w:type="dxa"/>
            <w:noWrap/>
          </w:tcPr>
          <w:p w:rsidR="00CF7DC6" w:rsidRPr="00BE5455" w:rsidRDefault="00CF7DC6" w:rsidP="00CF7DC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Pr>
                <w:rFonts w:ascii="Calibri" w:eastAsia="Times New Roman" w:hAnsi="Calibri" w:cs="Times New Roman"/>
                <w:color w:val="000000"/>
                <w:sz w:val="16"/>
                <w:szCs w:val="16"/>
              </w:rPr>
              <w:t>347.6</w:t>
            </w:r>
          </w:p>
        </w:tc>
        <w:tc>
          <w:tcPr>
            <w:tcW w:w="645" w:type="dxa"/>
            <w:noWrap/>
          </w:tcPr>
          <w:p w:rsidR="00CF7DC6" w:rsidRPr="00BE5455" w:rsidRDefault="00CF7DC6" w:rsidP="00CF7DC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Pr>
                <w:rFonts w:ascii="Calibri" w:eastAsia="Times New Roman" w:hAnsi="Calibri" w:cs="Times New Roman"/>
                <w:color w:val="000000"/>
                <w:sz w:val="16"/>
                <w:szCs w:val="16"/>
              </w:rPr>
              <w:t>2.1</w:t>
            </w:r>
          </w:p>
        </w:tc>
      </w:tr>
      <w:tr w:rsidR="00CF7DC6" w:rsidRPr="00BE5455" w:rsidTr="00CF7DC6">
        <w:trPr>
          <w:cnfStyle w:val="000000100000" w:firstRow="0" w:lastRow="0" w:firstColumn="0" w:lastColumn="0" w:oddVBand="0" w:evenVBand="0" w:oddHBand="1" w:evenHBand="0" w:firstRowFirstColumn="0" w:firstRowLastColumn="0" w:lastRowFirstColumn="0" w:lastRowLastColumn="0"/>
          <w:trHeight w:val="217"/>
        </w:trPr>
        <w:tc>
          <w:tcPr>
            <w:cnfStyle w:val="001000000000" w:firstRow="0" w:lastRow="0" w:firstColumn="1" w:lastColumn="0" w:oddVBand="0" w:evenVBand="0" w:oddHBand="0" w:evenHBand="0" w:firstRowFirstColumn="0" w:firstRowLastColumn="0" w:lastRowFirstColumn="0" w:lastRowLastColumn="0"/>
            <w:tcW w:w="1386" w:type="dxa"/>
            <w:hideMark/>
          </w:tcPr>
          <w:p w:rsidR="00CF7DC6" w:rsidRPr="00BE5455" w:rsidRDefault="00CF7DC6" w:rsidP="00CF7DC6">
            <w:pPr>
              <w:rPr>
                <w:rFonts w:ascii="Calibri" w:eastAsia="Times New Roman" w:hAnsi="Calibri" w:cs="Times New Roman"/>
                <w:bCs w:val="0"/>
                <w:color w:val="000000"/>
                <w:sz w:val="16"/>
                <w:szCs w:val="16"/>
              </w:rPr>
            </w:pPr>
            <w:r w:rsidRPr="00BE5455">
              <w:rPr>
                <w:rFonts w:ascii="Calibri" w:eastAsia="Times New Roman" w:hAnsi="Calibri" w:cs="Times New Roman"/>
                <w:bCs w:val="0"/>
                <w:color w:val="000000"/>
                <w:sz w:val="16"/>
                <w:szCs w:val="16"/>
              </w:rPr>
              <w:t xml:space="preserve">Other Caribbean </w:t>
            </w:r>
          </w:p>
        </w:tc>
        <w:tc>
          <w:tcPr>
            <w:tcW w:w="702" w:type="dxa"/>
            <w:noWrap/>
            <w:hideMark/>
          </w:tcPr>
          <w:p w:rsidR="00CF7DC6" w:rsidRPr="00BE5455"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BE5455">
              <w:rPr>
                <w:rFonts w:ascii="Calibri" w:eastAsia="Times New Roman" w:hAnsi="Calibri" w:cs="Times New Roman"/>
                <w:color w:val="000000"/>
                <w:sz w:val="16"/>
                <w:szCs w:val="16"/>
              </w:rPr>
              <w:t xml:space="preserve">   </w:t>
            </w:r>
            <w:r>
              <w:rPr>
                <w:rFonts w:ascii="Calibri" w:eastAsia="Times New Roman" w:hAnsi="Calibri" w:cs="Times New Roman"/>
                <w:color w:val="000000"/>
                <w:sz w:val="16"/>
                <w:szCs w:val="16"/>
              </w:rPr>
              <w:t>826.6</w:t>
            </w:r>
          </w:p>
        </w:tc>
        <w:tc>
          <w:tcPr>
            <w:tcW w:w="702" w:type="dxa"/>
            <w:noWrap/>
          </w:tcPr>
          <w:p w:rsidR="00CF7DC6" w:rsidRPr="00BE5455"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BE5455">
              <w:rPr>
                <w:rFonts w:ascii="Calibri" w:eastAsia="Times New Roman" w:hAnsi="Calibri" w:cs="Times New Roman"/>
                <w:color w:val="000000"/>
                <w:sz w:val="16"/>
                <w:szCs w:val="16"/>
              </w:rPr>
              <w:t xml:space="preserve">  </w:t>
            </w:r>
            <w:r>
              <w:rPr>
                <w:rFonts w:ascii="Calibri" w:eastAsia="Times New Roman" w:hAnsi="Calibri" w:cs="Times New Roman"/>
                <w:color w:val="000000"/>
                <w:sz w:val="16"/>
                <w:szCs w:val="16"/>
              </w:rPr>
              <w:t>885.2</w:t>
            </w:r>
            <w:r w:rsidRPr="00BE5455">
              <w:rPr>
                <w:rFonts w:ascii="Calibri" w:eastAsia="Times New Roman" w:hAnsi="Calibri" w:cs="Times New Roman"/>
                <w:color w:val="000000"/>
                <w:sz w:val="16"/>
                <w:szCs w:val="16"/>
              </w:rPr>
              <w:t xml:space="preserve"> </w:t>
            </w:r>
          </w:p>
        </w:tc>
        <w:tc>
          <w:tcPr>
            <w:tcW w:w="702" w:type="dxa"/>
            <w:noWrap/>
          </w:tcPr>
          <w:p w:rsidR="00CF7DC6" w:rsidRPr="00BE5455"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BE5455">
              <w:rPr>
                <w:rFonts w:ascii="Calibri" w:eastAsia="Times New Roman" w:hAnsi="Calibri" w:cs="Times New Roman"/>
                <w:color w:val="000000"/>
                <w:sz w:val="16"/>
                <w:szCs w:val="16"/>
              </w:rPr>
              <w:t xml:space="preserve">  </w:t>
            </w:r>
            <w:r>
              <w:rPr>
                <w:rFonts w:ascii="Calibri" w:eastAsia="Times New Roman" w:hAnsi="Calibri" w:cs="Times New Roman"/>
                <w:color w:val="000000"/>
                <w:sz w:val="16"/>
                <w:szCs w:val="16"/>
              </w:rPr>
              <w:t>929.7</w:t>
            </w:r>
            <w:r w:rsidRPr="00BE5455">
              <w:rPr>
                <w:rFonts w:ascii="Calibri" w:eastAsia="Times New Roman" w:hAnsi="Calibri" w:cs="Times New Roman"/>
                <w:color w:val="000000"/>
                <w:sz w:val="16"/>
                <w:szCs w:val="16"/>
              </w:rPr>
              <w:t xml:space="preserve"> </w:t>
            </w:r>
          </w:p>
        </w:tc>
        <w:tc>
          <w:tcPr>
            <w:tcW w:w="702" w:type="dxa"/>
            <w:noWrap/>
          </w:tcPr>
          <w:p w:rsidR="00CF7DC6" w:rsidRPr="00BE5455"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Pr>
                <w:rFonts w:ascii="Calibri" w:eastAsia="Times New Roman" w:hAnsi="Calibri" w:cs="Times New Roman"/>
                <w:color w:val="000000"/>
                <w:sz w:val="16"/>
                <w:szCs w:val="16"/>
              </w:rPr>
              <w:t>938.50</w:t>
            </w:r>
            <w:r w:rsidRPr="00BE5455">
              <w:rPr>
                <w:rFonts w:ascii="Calibri" w:eastAsia="Times New Roman" w:hAnsi="Calibri" w:cs="Times New Roman"/>
                <w:color w:val="000000"/>
                <w:sz w:val="16"/>
                <w:szCs w:val="16"/>
              </w:rPr>
              <w:t xml:space="preserve"> </w:t>
            </w:r>
          </w:p>
        </w:tc>
        <w:tc>
          <w:tcPr>
            <w:tcW w:w="702" w:type="dxa"/>
            <w:noWrap/>
          </w:tcPr>
          <w:p w:rsidR="00CF7DC6" w:rsidRPr="00BE5455"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Pr>
                <w:rFonts w:ascii="Calibri" w:eastAsia="Times New Roman" w:hAnsi="Calibri" w:cs="Times New Roman"/>
                <w:color w:val="000000"/>
                <w:sz w:val="16"/>
                <w:szCs w:val="16"/>
              </w:rPr>
              <w:t>973.7</w:t>
            </w:r>
          </w:p>
        </w:tc>
        <w:tc>
          <w:tcPr>
            <w:tcW w:w="645" w:type="dxa"/>
            <w:noWrap/>
          </w:tcPr>
          <w:p w:rsidR="00CF7DC6" w:rsidRPr="00BE5455"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Pr>
                <w:rFonts w:ascii="Calibri" w:eastAsia="Times New Roman" w:hAnsi="Calibri" w:cs="Times New Roman"/>
                <w:color w:val="000000"/>
                <w:sz w:val="16"/>
                <w:szCs w:val="16"/>
              </w:rPr>
              <w:t>3.7</w:t>
            </w:r>
          </w:p>
        </w:tc>
      </w:tr>
      <w:tr w:rsidR="00CF7DC6" w:rsidRPr="00BE5455" w:rsidTr="00CF7DC6">
        <w:trPr>
          <w:trHeight w:val="217"/>
        </w:trPr>
        <w:tc>
          <w:tcPr>
            <w:cnfStyle w:val="001000000000" w:firstRow="0" w:lastRow="0" w:firstColumn="1" w:lastColumn="0" w:oddVBand="0" w:evenVBand="0" w:oddHBand="0" w:evenHBand="0" w:firstRowFirstColumn="0" w:firstRowLastColumn="0" w:lastRowFirstColumn="0" w:lastRowLastColumn="0"/>
            <w:tcW w:w="1386" w:type="dxa"/>
            <w:hideMark/>
          </w:tcPr>
          <w:p w:rsidR="00CF7DC6" w:rsidRPr="00BE5455" w:rsidRDefault="00CF7DC6" w:rsidP="00CF7DC6">
            <w:pPr>
              <w:rPr>
                <w:rFonts w:ascii="Calibri" w:eastAsia="Times New Roman" w:hAnsi="Calibri" w:cs="Times New Roman"/>
                <w:bCs w:val="0"/>
                <w:color w:val="000000"/>
                <w:sz w:val="16"/>
                <w:szCs w:val="16"/>
              </w:rPr>
            </w:pPr>
            <w:r w:rsidRPr="00BE5455">
              <w:rPr>
                <w:rFonts w:ascii="Calibri" w:eastAsia="Times New Roman" w:hAnsi="Calibri" w:cs="Times New Roman"/>
                <w:bCs w:val="0"/>
                <w:color w:val="000000"/>
                <w:sz w:val="16"/>
                <w:szCs w:val="16"/>
              </w:rPr>
              <w:t>Total Caribbean</w:t>
            </w:r>
          </w:p>
        </w:tc>
        <w:tc>
          <w:tcPr>
            <w:tcW w:w="702" w:type="dxa"/>
            <w:noWrap/>
            <w:hideMark/>
          </w:tcPr>
          <w:p w:rsidR="00CF7DC6" w:rsidRPr="00BE5455" w:rsidRDefault="00CF7DC6" w:rsidP="00CF7DC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Pr>
                <w:rFonts w:ascii="Calibri" w:eastAsia="Times New Roman" w:hAnsi="Calibri" w:cs="Times New Roman"/>
                <w:color w:val="000000"/>
                <w:sz w:val="16"/>
                <w:szCs w:val="16"/>
              </w:rPr>
              <w:t>1,457.9</w:t>
            </w:r>
          </w:p>
        </w:tc>
        <w:tc>
          <w:tcPr>
            <w:tcW w:w="702" w:type="dxa"/>
            <w:noWrap/>
          </w:tcPr>
          <w:p w:rsidR="00CF7DC6" w:rsidRPr="00BE5455" w:rsidRDefault="00CF7DC6" w:rsidP="00CF7DC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BE5455">
              <w:rPr>
                <w:rFonts w:ascii="Calibri" w:eastAsia="Times New Roman" w:hAnsi="Calibri" w:cs="Times New Roman"/>
                <w:color w:val="000000"/>
                <w:sz w:val="16"/>
                <w:szCs w:val="16"/>
              </w:rPr>
              <w:t>1,</w:t>
            </w:r>
            <w:r>
              <w:rPr>
                <w:rFonts w:ascii="Calibri" w:eastAsia="Times New Roman" w:hAnsi="Calibri" w:cs="Times New Roman"/>
                <w:color w:val="000000"/>
                <w:sz w:val="16"/>
                <w:szCs w:val="16"/>
              </w:rPr>
              <w:t>487.0</w:t>
            </w:r>
            <w:r w:rsidRPr="00BE5455">
              <w:rPr>
                <w:rFonts w:ascii="Calibri" w:eastAsia="Times New Roman" w:hAnsi="Calibri" w:cs="Times New Roman"/>
                <w:color w:val="000000"/>
                <w:sz w:val="16"/>
                <w:szCs w:val="16"/>
              </w:rPr>
              <w:t xml:space="preserve"> </w:t>
            </w:r>
          </w:p>
        </w:tc>
        <w:tc>
          <w:tcPr>
            <w:tcW w:w="702" w:type="dxa"/>
            <w:noWrap/>
          </w:tcPr>
          <w:p w:rsidR="00CF7DC6" w:rsidRPr="00BE5455" w:rsidRDefault="00CF7DC6" w:rsidP="00CF7DC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BE5455">
              <w:rPr>
                <w:rFonts w:ascii="Calibri" w:eastAsia="Times New Roman" w:hAnsi="Calibri" w:cs="Times New Roman"/>
                <w:color w:val="000000"/>
                <w:sz w:val="16"/>
                <w:szCs w:val="16"/>
              </w:rPr>
              <w:t>1,</w:t>
            </w:r>
            <w:r>
              <w:rPr>
                <w:rFonts w:ascii="Calibri" w:eastAsia="Times New Roman" w:hAnsi="Calibri" w:cs="Times New Roman"/>
                <w:color w:val="000000"/>
                <w:sz w:val="16"/>
                <w:szCs w:val="16"/>
              </w:rPr>
              <w:t>584.4</w:t>
            </w:r>
          </w:p>
        </w:tc>
        <w:tc>
          <w:tcPr>
            <w:tcW w:w="702" w:type="dxa"/>
            <w:noWrap/>
          </w:tcPr>
          <w:p w:rsidR="00CF7DC6" w:rsidRPr="00BE5455" w:rsidRDefault="00CF7DC6" w:rsidP="00CF7DC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BE5455">
              <w:rPr>
                <w:rFonts w:ascii="Calibri" w:eastAsia="Times New Roman" w:hAnsi="Calibri" w:cs="Times New Roman"/>
                <w:color w:val="000000"/>
                <w:sz w:val="16"/>
                <w:szCs w:val="16"/>
              </w:rPr>
              <w:t>1,56</w:t>
            </w:r>
            <w:r>
              <w:rPr>
                <w:rFonts w:ascii="Calibri" w:eastAsia="Times New Roman" w:hAnsi="Calibri" w:cs="Times New Roman"/>
                <w:color w:val="000000"/>
                <w:sz w:val="16"/>
                <w:szCs w:val="16"/>
              </w:rPr>
              <w:t>2.8</w:t>
            </w:r>
            <w:r w:rsidRPr="00BE5455">
              <w:rPr>
                <w:rFonts w:ascii="Calibri" w:eastAsia="Times New Roman" w:hAnsi="Calibri" w:cs="Times New Roman"/>
                <w:color w:val="000000"/>
                <w:sz w:val="16"/>
                <w:szCs w:val="16"/>
              </w:rPr>
              <w:t xml:space="preserve"> </w:t>
            </w:r>
          </w:p>
        </w:tc>
        <w:tc>
          <w:tcPr>
            <w:tcW w:w="702" w:type="dxa"/>
            <w:noWrap/>
          </w:tcPr>
          <w:p w:rsidR="00CF7DC6" w:rsidRPr="00BE5455" w:rsidRDefault="00CF7DC6" w:rsidP="00CF7DC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Pr>
                <w:rFonts w:ascii="Calibri" w:eastAsia="Times New Roman" w:hAnsi="Calibri" w:cs="Times New Roman"/>
                <w:color w:val="000000"/>
                <w:sz w:val="16"/>
                <w:szCs w:val="16"/>
              </w:rPr>
              <w:t>1,595.2</w:t>
            </w:r>
          </w:p>
        </w:tc>
        <w:tc>
          <w:tcPr>
            <w:tcW w:w="645" w:type="dxa"/>
            <w:noWrap/>
          </w:tcPr>
          <w:p w:rsidR="00CF7DC6" w:rsidRPr="00BE5455" w:rsidRDefault="00CF7DC6" w:rsidP="00CF7DC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Pr>
                <w:rFonts w:ascii="Calibri" w:eastAsia="Times New Roman" w:hAnsi="Calibri" w:cs="Times New Roman"/>
                <w:color w:val="000000"/>
                <w:sz w:val="16"/>
                <w:szCs w:val="16"/>
              </w:rPr>
              <w:t>2.1</w:t>
            </w:r>
          </w:p>
        </w:tc>
      </w:tr>
      <w:tr w:rsidR="00CF7DC6" w:rsidRPr="00BE5455" w:rsidTr="00CF7DC6">
        <w:trPr>
          <w:cnfStyle w:val="000000100000" w:firstRow="0" w:lastRow="0" w:firstColumn="0" w:lastColumn="0" w:oddVBand="0" w:evenVBand="0" w:oddHBand="1" w:evenHBand="0" w:firstRowFirstColumn="0" w:firstRowLastColumn="0" w:lastRowFirstColumn="0" w:lastRowLastColumn="0"/>
          <w:trHeight w:val="217"/>
        </w:trPr>
        <w:tc>
          <w:tcPr>
            <w:cnfStyle w:val="001000000000" w:firstRow="0" w:lastRow="0" w:firstColumn="1" w:lastColumn="0" w:oddVBand="0" w:evenVBand="0" w:oddHBand="0" w:evenHBand="0" w:firstRowFirstColumn="0" w:firstRowLastColumn="0" w:lastRowFirstColumn="0" w:lastRowLastColumn="0"/>
            <w:tcW w:w="1386" w:type="dxa"/>
          </w:tcPr>
          <w:p w:rsidR="00CF7DC6" w:rsidRPr="00BE5455" w:rsidRDefault="00CF7DC6" w:rsidP="00CF7DC6">
            <w:pPr>
              <w:rPr>
                <w:rFonts w:ascii="Calibri" w:eastAsia="Times New Roman" w:hAnsi="Calibri" w:cs="Times New Roman"/>
                <w:bCs w:val="0"/>
                <w:color w:val="000000"/>
                <w:sz w:val="16"/>
                <w:szCs w:val="16"/>
              </w:rPr>
            </w:pPr>
            <w:r w:rsidRPr="00BE5455">
              <w:rPr>
                <w:rFonts w:ascii="Calibri" w:eastAsia="Times New Roman" w:hAnsi="Calibri" w:cs="Times New Roman"/>
                <w:bCs w:val="0"/>
                <w:color w:val="000000"/>
                <w:sz w:val="16"/>
                <w:szCs w:val="16"/>
              </w:rPr>
              <w:t xml:space="preserve">   Of which CARICOM</w:t>
            </w:r>
          </w:p>
        </w:tc>
        <w:tc>
          <w:tcPr>
            <w:tcW w:w="702" w:type="dxa"/>
            <w:noWrap/>
          </w:tcPr>
          <w:p w:rsidR="00CF7DC6"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p>
          <w:p w:rsidR="00CF7DC6" w:rsidRPr="00BE5455"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BE5455">
              <w:rPr>
                <w:rFonts w:ascii="Calibri" w:eastAsia="Times New Roman" w:hAnsi="Calibri" w:cs="Times New Roman"/>
                <w:color w:val="000000"/>
                <w:sz w:val="16"/>
                <w:szCs w:val="16"/>
              </w:rPr>
              <w:t xml:space="preserve">   57</w:t>
            </w:r>
            <w:r>
              <w:rPr>
                <w:rFonts w:ascii="Calibri" w:eastAsia="Times New Roman" w:hAnsi="Calibri" w:cs="Times New Roman"/>
                <w:color w:val="000000"/>
                <w:sz w:val="16"/>
                <w:szCs w:val="16"/>
              </w:rPr>
              <w:t>3.0</w:t>
            </w:r>
            <w:r w:rsidRPr="00BE5455">
              <w:rPr>
                <w:rFonts w:ascii="Calibri" w:eastAsia="Times New Roman" w:hAnsi="Calibri" w:cs="Times New Roman"/>
                <w:color w:val="000000"/>
                <w:sz w:val="16"/>
                <w:szCs w:val="16"/>
              </w:rPr>
              <w:t xml:space="preserve"> </w:t>
            </w:r>
          </w:p>
        </w:tc>
        <w:tc>
          <w:tcPr>
            <w:tcW w:w="702" w:type="dxa"/>
            <w:noWrap/>
          </w:tcPr>
          <w:p w:rsidR="00CF7DC6" w:rsidRPr="00BE5455"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BE5455">
              <w:rPr>
                <w:rFonts w:ascii="Calibri" w:eastAsia="Times New Roman" w:hAnsi="Calibri" w:cs="Times New Roman"/>
                <w:color w:val="000000"/>
                <w:sz w:val="16"/>
                <w:szCs w:val="16"/>
              </w:rPr>
              <w:t xml:space="preserve">    54</w:t>
            </w:r>
            <w:r>
              <w:rPr>
                <w:rFonts w:ascii="Calibri" w:eastAsia="Times New Roman" w:hAnsi="Calibri" w:cs="Times New Roman"/>
                <w:color w:val="000000"/>
                <w:sz w:val="16"/>
                <w:szCs w:val="16"/>
              </w:rPr>
              <w:t>1.8</w:t>
            </w:r>
            <w:r w:rsidRPr="00BE5455">
              <w:rPr>
                <w:rFonts w:ascii="Calibri" w:eastAsia="Times New Roman" w:hAnsi="Calibri" w:cs="Times New Roman"/>
                <w:color w:val="000000"/>
                <w:sz w:val="16"/>
                <w:szCs w:val="16"/>
              </w:rPr>
              <w:t xml:space="preserve"> </w:t>
            </w:r>
          </w:p>
        </w:tc>
        <w:tc>
          <w:tcPr>
            <w:tcW w:w="702" w:type="dxa"/>
            <w:noWrap/>
          </w:tcPr>
          <w:p w:rsidR="00CF7DC6" w:rsidRPr="00BE5455"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BE5455">
              <w:rPr>
                <w:rFonts w:ascii="Calibri" w:eastAsia="Times New Roman" w:hAnsi="Calibri" w:cs="Times New Roman"/>
                <w:color w:val="000000"/>
                <w:sz w:val="16"/>
                <w:szCs w:val="16"/>
              </w:rPr>
              <w:t xml:space="preserve">    5</w:t>
            </w:r>
            <w:r>
              <w:rPr>
                <w:rFonts w:ascii="Calibri" w:eastAsia="Times New Roman" w:hAnsi="Calibri" w:cs="Times New Roman"/>
                <w:color w:val="000000"/>
                <w:sz w:val="16"/>
                <w:szCs w:val="16"/>
              </w:rPr>
              <w:t>75.2</w:t>
            </w:r>
            <w:r w:rsidRPr="00BE5455">
              <w:rPr>
                <w:rFonts w:ascii="Calibri" w:eastAsia="Times New Roman" w:hAnsi="Calibri" w:cs="Times New Roman"/>
                <w:color w:val="000000"/>
                <w:sz w:val="16"/>
                <w:szCs w:val="16"/>
              </w:rPr>
              <w:t xml:space="preserve"> </w:t>
            </w:r>
          </w:p>
        </w:tc>
        <w:tc>
          <w:tcPr>
            <w:tcW w:w="702" w:type="dxa"/>
            <w:noWrap/>
          </w:tcPr>
          <w:p w:rsidR="00CF7DC6" w:rsidRPr="00BE5455"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BE5455">
              <w:rPr>
                <w:rFonts w:ascii="Calibri" w:eastAsia="Times New Roman" w:hAnsi="Calibri" w:cs="Times New Roman"/>
                <w:color w:val="000000"/>
                <w:sz w:val="16"/>
                <w:szCs w:val="16"/>
              </w:rPr>
              <w:t xml:space="preserve">    5</w:t>
            </w:r>
            <w:r>
              <w:rPr>
                <w:rFonts w:ascii="Calibri" w:eastAsia="Times New Roman" w:hAnsi="Calibri" w:cs="Times New Roman"/>
                <w:color w:val="000000"/>
                <w:sz w:val="16"/>
                <w:szCs w:val="16"/>
              </w:rPr>
              <w:t>75.4</w:t>
            </w:r>
            <w:r w:rsidRPr="00BE5455">
              <w:rPr>
                <w:rFonts w:ascii="Calibri" w:eastAsia="Times New Roman" w:hAnsi="Calibri" w:cs="Times New Roman"/>
                <w:color w:val="000000"/>
                <w:sz w:val="16"/>
                <w:szCs w:val="16"/>
              </w:rPr>
              <w:t xml:space="preserve"> </w:t>
            </w:r>
          </w:p>
        </w:tc>
        <w:tc>
          <w:tcPr>
            <w:tcW w:w="702" w:type="dxa"/>
            <w:noWrap/>
          </w:tcPr>
          <w:p w:rsidR="00CF7DC6"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p>
          <w:p w:rsidR="00CF7DC6" w:rsidRPr="00BE5455"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Pr>
                <w:rFonts w:ascii="Calibri" w:eastAsia="Times New Roman" w:hAnsi="Calibri" w:cs="Times New Roman"/>
                <w:color w:val="000000"/>
                <w:sz w:val="16"/>
                <w:szCs w:val="16"/>
              </w:rPr>
              <w:t>579.9</w:t>
            </w:r>
          </w:p>
        </w:tc>
        <w:tc>
          <w:tcPr>
            <w:tcW w:w="645" w:type="dxa"/>
            <w:noWrap/>
          </w:tcPr>
          <w:p w:rsidR="00CF7DC6"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p>
          <w:p w:rsidR="00CF7DC6" w:rsidRPr="00BE5455" w:rsidRDefault="00CF7DC6" w:rsidP="00CF7DC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Pr>
                <w:rFonts w:ascii="Calibri" w:eastAsia="Times New Roman" w:hAnsi="Calibri" w:cs="Times New Roman"/>
                <w:color w:val="000000"/>
                <w:sz w:val="16"/>
                <w:szCs w:val="16"/>
              </w:rPr>
              <w:t>0.8</w:t>
            </w:r>
          </w:p>
        </w:tc>
      </w:tr>
    </w:tbl>
    <w:p w:rsidR="007E6768" w:rsidRDefault="007E6768" w:rsidP="00B865BB">
      <w:pPr>
        <w:pStyle w:val="NoSpacing"/>
        <w:jc w:val="both"/>
      </w:pPr>
    </w:p>
    <w:p w:rsidR="00CD777E" w:rsidRDefault="00CD777E" w:rsidP="00D725E3">
      <w:pPr>
        <w:pStyle w:val="Heading3"/>
      </w:pPr>
      <w:r w:rsidRPr="00CD777E">
        <w:t>2.2. Caribbean Performance - Cruise Activity</w:t>
      </w:r>
    </w:p>
    <w:p w:rsidR="00457101" w:rsidRDefault="00457101" w:rsidP="006130EA">
      <w:pPr>
        <w:pStyle w:val="NoSpacing"/>
        <w:jc w:val="both"/>
      </w:pPr>
    </w:p>
    <w:p w:rsidR="00CD777E" w:rsidRDefault="00D668BA" w:rsidP="006130EA">
      <w:pPr>
        <w:pStyle w:val="NoSpacing"/>
        <w:jc w:val="both"/>
      </w:pPr>
      <w:r w:rsidRPr="00CF7DC6">
        <w:t>For 2013,</w:t>
      </w:r>
      <w:r w:rsidR="00573780" w:rsidRPr="00CF7DC6">
        <w:t xml:space="preserve"> the Caribbean was reported to be the leading cruise destination by </w:t>
      </w:r>
      <w:r w:rsidR="00BE2C2F" w:rsidRPr="00CF7DC6">
        <w:t>Cruise Lines International Association (</w:t>
      </w:r>
      <w:r w:rsidRPr="00CF7DC6">
        <w:t>CLIA</w:t>
      </w:r>
      <w:r w:rsidRPr="00CF7DC6">
        <w:rPr>
          <w:rStyle w:val="FootnoteReference"/>
        </w:rPr>
        <w:footnoteReference w:id="7"/>
      </w:r>
      <w:r w:rsidR="00BE2C2F" w:rsidRPr="00CF7DC6">
        <w:t>)</w:t>
      </w:r>
      <w:r w:rsidRPr="00CF7DC6">
        <w:t xml:space="preserve"> </w:t>
      </w:r>
      <w:r w:rsidR="00573780" w:rsidRPr="00CF7DC6">
        <w:t>an</w:t>
      </w:r>
      <w:r w:rsidR="00064C64" w:rsidRPr="00CF7DC6">
        <w:t xml:space="preserve">d accounted for </w:t>
      </w:r>
      <w:r w:rsidR="007E6768" w:rsidRPr="00CF7DC6">
        <w:t>45.3</w:t>
      </w:r>
      <w:r w:rsidR="00064C64" w:rsidRPr="00CF7DC6">
        <w:t>%</w:t>
      </w:r>
      <w:r w:rsidR="007E6768" w:rsidRPr="00CF7DC6">
        <w:rPr>
          <w:rStyle w:val="FootnoteReference"/>
        </w:rPr>
        <w:footnoteReference w:id="8"/>
      </w:r>
      <w:r w:rsidR="00064C64" w:rsidRPr="00CF7DC6">
        <w:t xml:space="preserve"> of global ship deployment</w:t>
      </w:r>
      <w:r w:rsidR="002B70F1" w:rsidRPr="00CF7DC6">
        <w:t>s. Cruise passengers to the region totaled 21.</w:t>
      </w:r>
      <w:r w:rsidR="005F06F4" w:rsidRPr="00CF7DC6">
        <w:t>8</w:t>
      </w:r>
      <w:r w:rsidR="002B70F1" w:rsidRPr="00CF7DC6">
        <w:rPr>
          <w:rStyle w:val="FootnoteReference"/>
        </w:rPr>
        <w:footnoteReference w:id="9"/>
      </w:r>
      <w:r w:rsidR="002B70F1" w:rsidRPr="00CF7DC6">
        <w:t xml:space="preserve"> million</w:t>
      </w:r>
      <w:r w:rsidR="00573780" w:rsidRPr="00CF7DC6">
        <w:t xml:space="preserve"> which represented a moderate </w:t>
      </w:r>
      <w:r w:rsidR="005F06F4" w:rsidRPr="00CF7DC6">
        <w:t>pickup in cruise activity of 2.7</w:t>
      </w:r>
      <w:r w:rsidR="00573780" w:rsidRPr="00CF7DC6">
        <w:t>% when compare</w:t>
      </w:r>
      <w:r w:rsidR="00AE74F9" w:rsidRPr="00CF7DC6">
        <w:t>d</w:t>
      </w:r>
      <w:r w:rsidR="00573780" w:rsidRPr="00CF7DC6">
        <w:t xml:space="preserve"> to 2012. </w:t>
      </w:r>
      <w:r w:rsidR="002B70F1" w:rsidRPr="00CF7DC6">
        <w:t xml:space="preserve">  </w:t>
      </w:r>
      <w:r w:rsidR="00393AE3" w:rsidRPr="00CF7DC6">
        <w:t>The fluctuations in cruise arrivals in individual destinations ranged from declines of 2</w:t>
      </w:r>
      <w:r w:rsidR="00405052" w:rsidRPr="00CF7DC6">
        <w:t>1.8</w:t>
      </w:r>
      <w:r w:rsidR="00393AE3" w:rsidRPr="00CF7DC6">
        <w:t>% (</w:t>
      </w:r>
      <w:r w:rsidR="00405052" w:rsidRPr="00CF7DC6">
        <w:t xml:space="preserve">Grenada) to </w:t>
      </w:r>
      <w:r w:rsidR="00393AE3" w:rsidRPr="00CF7DC6">
        <w:t xml:space="preserve">increases of </w:t>
      </w:r>
      <w:r w:rsidR="00405052" w:rsidRPr="00CF7DC6">
        <w:t>45.1% in Curacao</w:t>
      </w:r>
      <w:r w:rsidR="00393AE3" w:rsidRPr="00CF7DC6">
        <w:t>.</w:t>
      </w:r>
      <w:r w:rsidR="00405052" w:rsidRPr="00CF7DC6">
        <w:t xml:space="preserve"> </w:t>
      </w:r>
      <w:r w:rsidR="005F06F4" w:rsidRPr="00CF7DC6">
        <w:t>Twice as many destinations</w:t>
      </w:r>
      <w:r w:rsidR="00230582" w:rsidRPr="00CF7DC6">
        <w:t xml:space="preserve"> (12), o</w:t>
      </w:r>
      <w:r w:rsidR="00393AE3" w:rsidRPr="00CF7DC6">
        <w:t xml:space="preserve">f the </w:t>
      </w:r>
      <w:r w:rsidR="00405052" w:rsidRPr="00CF7DC6">
        <w:t>23</w:t>
      </w:r>
      <w:r w:rsidR="00393AE3" w:rsidRPr="00CF7DC6">
        <w:t xml:space="preserve"> destinations upon which the</w:t>
      </w:r>
      <w:r w:rsidR="00230582" w:rsidRPr="00CF7DC6">
        <w:t xml:space="preserve"> </w:t>
      </w:r>
      <w:r w:rsidR="00393AE3" w:rsidRPr="00CF7DC6">
        <w:t>estimate</w:t>
      </w:r>
      <w:r w:rsidR="00230582" w:rsidRPr="00CF7DC6">
        <w:t>s</w:t>
      </w:r>
      <w:r w:rsidR="00393AE3" w:rsidRPr="00CF7DC6">
        <w:t xml:space="preserve"> are </w:t>
      </w:r>
      <w:r w:rsidR="00230582" w:rsidRPr="00CF7DC6">
        <w:t xml:space="preserve">based, </w:t>
      </w:r>
      <w:r w:rsidR="00393AE3" w:rsidRPr="00CF7DC6">
        <w:t xml:space="preserve">recorded increased cruise activity in </w:t>
      </w:r>
      <w:r w:rsidR="00230582" w:rsidRPr="00CF7DC6">
        <w:t xml:space="preserve">2013 </w:t>
      </w:r>
      <w:r w:rsidR="007B559D">
        <w:t>over</w:t>
      </w:r>
      <w:r w:rsidR="00230582" w:rsidRPr="00CF7DC6">
        <w:t xml:space="preserve"> 2012. </w:t>
      </w:r>
      <w:r w:rsidR="00405052" w:rsidRPr="00CF7DC6">
        <w:t>However</w:t>
      </w:r>
      <w:r w:rsidR="00AE74F9" w:rsidRPr="00CF7DC6">
        <w:t>,</w:t>
      </w:r>
      <w:r w:rsidR="00405052" w:rsidRPr="00CF7DC6">
        <w:t xml:space="preserve"> many </w:t>
      </w:r>
      <w:r w:rsidR="007E49DE" w:rsidRPr="00CF7DC6">
        <w:t>destinations</w:t>
      </w:r>
      <w:r w:rsidR="00405052" w:rsidRPr="00CF7DC6">
        <w:t xml:space="preserve"> which are located furthest </w:t>
      </w:r>
      <w:r w:rsidR="007E49DE" w:rsidRPr="00CF7DC6">
        <w:t>away</w:t>
      </w:r>
      <w:r w:rsidR="00405052" w:rsidRPr="00CF7DC6">
        <w:t xml:space="preserve"> </w:t>
      </w:r>
      <w:r w:rsidR="007E49DE" w:rsidRPr="00CF7DC6">
        <w:t xml:space="preserve">from the US still struggle to boost </w:t>
      </w:r>
      <w:r w:rsidR="00230582" w:rsidRPr="00CF7DC6">
        <w:t xml:space="preserve">cruise arrivals. A review of the monthly performance showed that the summer months of 2013 were the best </w:t>
      </w:r>
      <w:r w:rsidR="00CF7DC6" w:rsidRPr="00CF7DC6">
        <w:t xml:space="preserve">since 2010 </w:t>
      </w:r>
      <w:r w:rsidR="00230582" w:rsidRPr="00CF7DC6">
        <w:t>for cruise in the Caribbean.</w:t>
      </w:r>
    </w:p>
    <w:tbl>
      <w:tblPr>
        <w:tblStyle w:val="LightShading-Accent1"/>
        <w:tblpPr w:leftFromText="187" w:rightFromText="187" w:vertAnchor="text" w:horzAnchor="margin" w:tblpXSpec="right" w:tblpY="290"/>
        <w:tblW w:w="5660" w:type="dxa"/>
        <w:tblLayout w:type="fixed"/>
        <w:tblLook w:val="04A0" w:firstRow="1" w:lastRow="0" w:firstColumn="1" w:lastColumn="0" w:noHBand="0" w:noVBand="1"/>
      </w:tblPr>
      <w:tblGrid>
        <w:gridCol w:w="918"/>
        <w:gridCol w:w="867"/>
        <w:gridCol w:w="867"/>
        <w:gridCol w:w="789"/>
        <w:gridCol w:w="789"/>
        <w:gridCol w:w="789"/>
        <w:gridCol w:w="641"/>
      </w:tblGrid>
      <w:tr w:rsidR="000F4D4D" w:rsidRPr="00F34387" w:rsidTr="000F4D4D">
        <w:trPr>
          <w:cnfStyle w:val="100000000000" w:firstRow="1" w:lastRow="0" w:firstColumn="0" w:lastColumn="0" w:oddVBand="0" w:evenVBand="0" w:oddHBand="0"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5660" w:type="dxa"/>
            <w:gridSpan w:val="7"/>
            <w:hideMark/>
          </w:tcPr>
          <w:p w:rsidR="000F4D4D" w:rsidRPr="00F34387" w:rsidRDefault="000F4D4D" w:rsidP="000F4D4D">
            <w:pPr>
              <w:jc w:val="center"/>
              <w:rPr>
                <w:rFonts w:ascii="Calibri" w:eastAsia="Times New Roman" w:hAnsi="Calibri" w:cs="Arial"/>
                <w:bCs w:val="0"/>
                <w:color w:val="auto"/>
                <w:sz w:val="16"/>
                <w:szCs w:val="16"/>
              </w:rPr>
            </w:pPr>
            <w:r w:rsidRPr="00F34387">
              <w:rPr>
                <w:rFonts w:ascii="Calibri" w:eastAsia="Times New Roman" w:hAnsi="Calibri" w:cs="Arial"/>
                <w:b w:val="0"/>
                <w:bCs w:val="0"/>
                <w:color w:val="auto"/>
                <w:sz w:val="16"/>
                <w:szCs w:val="16"/>
              </w:rPr>
              <w:t xml:space="preserve">Table 2.2.1: </w:t>
            </w:r>
            <w:r w:rsidRPr="00F34387">
              <w:rPr>
                <w:rFonts w:ascii="Calibri" w:eastAsia="Times New Roman" w:hAnsi="Calibri" w:cs="Arial"/>
                <w:bCs w:val="0"/>
                <w:color w:val="auto"/>
                <w:sz w:val="16"/>
                <w:szCs w:val="16"/>
              </w:rPr>
              <w:t xml:space="preserve">Cruise Passenger Arrivals to the Caribbean                   </w:t>
            </w:r>
          </w:p>
          <w:p w:rsidR="000F4D4D" w:rsidRPr="00F34387" w:rsidRDefault="000F4D4D" w:rsidP="000F4D4D">
            <w:pPr>
              <w:jc w:val="center"/>
              <w:rPr>
                <w:rFonts w:ascii="Calibri" w:eastAsia="Times New Roman" w:hAnsi="Calibri" w:cs="Arial"/>
                <w:b w:val="0"/>
                <w:bCs w:val="0"/>
                <w:color w:val="auto"/>
                <w:sz w:val="16"/>
                <w:szCs w:val="16"/>
              </w:rPr>
            </w:pPr>
            <w:r w:rsidRPr="00F34387">
              <w:rPr>
                <w:rFonts w:ascii="Calibri" w:eastAsia="Times New Roman" w:hAnsi="Calibri" w:cs="Arial"/>
                <w:bCs w:val="0"/>
                <w:color w:val="auto"/>
                <w:sz w:val="16"/>
                <w:szCs w:val="16"/>
              </w:rPr>
              <w:t>2009 - 2013  ('000)</w:t>
            </w:r>
          </w:p>
        </w:tc>
      </w:tr>
      <w:tr w:rsidR="000F4D4D" w:rsidRPr="00F34387" w:rsidTr="000F4D4D">
        <w:trPr>
          <w:cnfStyle w:val="000000100000" w:firstRow="0" w:lastRow="0" w:firstColumn="0" w:lastColumn="0" w:oddVBand="0" w:evenVBand="0" w:oddHBand="1" w:evenHBand="0" w:firstRowFirstColumn="0" w:firstRowLastColumn="0" w:lastRowFirstColumn="0" w:lastRowLastColumn="0"/>
          <w:trHeight w:val="23"/>
        </w:trPr>
        <w:tc>
          <w:tcPr>
            <w:cnfStyle w:val="001000000000" w:firstRow="0" w:lastRow="0" w:firstColumn="1" w:lastColumn="0" w:oddVBand="0" w:evenVBand="0" w:oddHBand="0" w:evenHBand="0" w:firstRowFirstColumn="0" w:firstRowLastColumn="0" w:lastRowFirstColumn="0" w:lastRowLastColumn="0"/>
            <w:tcW w:w="918" w:type="dxa"/>
            <w:hideMark/>
          </w:tcPr>
          <w:p w:rsidR="000F4D4D" w:rsidRPr="00F34387" w:rsidRDefault="000F4D4D" w:rsidP="000F4D4D">
            <w:pPr>
              <w:rPr>
                <w:rFonts w:ascii="Calibri" w:eastAsia="Times New Roman" w:hAnsi="Calibri" w:cs="Arial"/>
                <w:b w:val="0"/>
                <w:bCs w:val="0"/>
                <w:color w:val="auto"/>
                <w:sz w:val="16"/>
                <w:szCs w:val="16"/>
              </w:rPr>
            </w:pPr>
            <w:r w:rsidRPr="00F34387">
              <w:rPr>
                <w:rFonts w:ascii="Calibri" w:eastAsia="Times New Roman" w:hAnsi="Calibri" w:cs="Arial"/>
                <w:b w:val="0"/>
                <w:bCs w:val="0"/>
                <w:color w:val="auto"/>
                <w:sz w:val="16"/>
                <w:szCs w:val="16"/>
              </w:rPr>
              <w:t> </w:t>
            </w:r>
          </w:p>
        </w:tc>
        <w:tc>
          <w:tcPr>
            <w:tcW w:w="867" w:type="dxa"/>
            <w:hideMark/>
          </w:tcPr>
          <w:p w:rsidR="000F4D4D" w:rsidRPr="00F34387" w:rsidRDefault="000F4D4D" w:rsidP="000F4D4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Arial"/>
                <w:b/>
                <w:bCs/>
                <w:color w:val="auto"/>
                <w:sz w:val="16"/>
                <w:szCs w:val="16"/>
              </w:rPr>
            </w:pPr>
            <w:r w:rsidRPr="00F34387">
              <w:rPr>
                <w:rFonts w:ascii="Calibri" w:eastAsia="Times New Roman" w:hAnsi="Calibri" w:cs="Arial"/>
                <w:b/>
                <w:bCs/>
                <w:color w:val="auto"/>
                <w:sz w:val="16"/>
                <w:szCs w:val="16"/>
              </w:rPr>
              <w:t>2009</w:t>
            </w:r>
          </w:p>
        </w:tc>
        <w:tc>
          <w:tcPr>
            <w:tcW w:w="867" w:type="dxa"/>
          </w:tcPr>
          <w:p w:rsidR="000F4D4D" w:rsidRPr="00F34387" w:rsidRDefault="000F4D4D" w:rsidP="000F4D4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Arial"/>
                <w:b/>
                <w:bCs/>
                <w:color w:val="auto"/>
                <w:sz w:val="16"/>
                <w:szCs w:val="16"/>
              </w:rPr>
            </w:pPr>
            <w:r w:rsidRPr="00F34387">
              <w:rPr>
                <w:rFonts w:ascii="Calibri" w:eastAsia="Times New Roman" w:hAnsi="Calibri" w:cs="Arial"/>
                <w:b/>
                <w:bCs/>
                <w:color w:val="auto"/>
                <w:sz w:val="16"/>
                <w:szCs w:val="16"/>
              </w:rPr>
              <w:t>2010</w:t>
            </w:r>
          </w:p>
        </w:tc>
        <w:tc>
          <w:tcPr>
            <w:tcW w:w="789" w:type="dxa"/>
          </w:tcPr>
          <w:p w:rsidR="000F4D4D" w:rsidRPr="00F34387" w:rsidRDefault="000F4D4D" w:rsidP="000F4D4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Arial"/>
                <w:b/>
                <w:bCs/>
                <w:color w:val="auto"/>
                <w:sz w:val="16"/>
                <w:szCs w:val="16"/>
              </w:rPr>
            </w:pPr>
            <w:r w:rsidRPr="00F34387">
              <w:rPr>
                <w:rFonts w:ascii="Calibri" w:eastAsia="Times New Roman" w:hAnsi="Calibri" w:cs="Arial"/>
                <w:b/>
                <w:bCs/>
                <w:color w:val="auto"/>
                <w:sz w:val="16"/>
                <w:szCs w:val="16"/>
              </w:rPr>
              <w:t>2011</w:t>
            </w:r>
          </w:p>
        </w:tc>
        <w:tc>
          <w:tcPr>
            <w:tcW w:w="789" w:type="dxa"/>
          </w:tcPr>
          <w:p w:rsidR="000F4D4D" w:rsidRPr="00F34387" w:rsidRDefault="000F4D4D" w:rsidP="000F4D4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Arial"/>
                <w:b/>
                <w:bCs/>
                <w:color w:val="auto"/>
                <w:sz w:val="16"/>
                <w:szCs w:val="16"/>
              </w:rPr>
            </w:pPr>
            <w:r w:rsidRPr="00F34387">
              <w:rPr>
                <w:rFonts w:ascii="Calibri" w:eastAsia="Times New Roman" w:hAnsi="Calibri" w:cs="Arial"/>
                <w:b/>
                <w:bCs/>
                <w:color w:val="auto"/>
                <w:sz w:val="16"/>
                <w:szCs w:val="16"/>
              </w:rPr>
              <w:t>2012</w:t>
            </w:r>
          </w:p>
        </w:tc>
        <w:tc>
          <w:tcPr>
            <w:tcW w:w="789" w:type="dxa"/>
          </w:tcPr>
          <w:p w:rsidR="000F4D4D" w:rsidRPr="00F34387" w:rsidRDefault="000F4D4D" w:rsidP="000F4D4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Arial"/>
                <w:b/>
                <w:bCs/>
                <w:color w:val="auto"/>
                <w:sz w:val="16"/>
                <w:szCs w:val="16"/>
              </w:rPr>
            </w:pPr>
            <w:r w:rsidRPr="00F34387">
              <w:rPr>
                <w:rFonts w:ascii="Calibri" w:eastAsia="Times New Roman" w:hAnsi="Calibri" w:cs="Arial"/>
                <w:b/>
                <w:bCs/>
                <w:color w:val="auto"/>
                <w:sz w:val="16"/>
                <w:szCs w:val="16"/>
              </w:rPr>
              <w:t>2013</w:t>
            </w:r>
          </w:p>
        </w:tc>
        <w:tc>
          <w:tcPr>
            <w:tcW w:w="641" w:type="dxa"/>
            <w:hideMark/>
          </w:tcPr>
          <w:p w:rsidR="000F4D4D" w:rsidRPr="00F34387" w:rsidRDefault="000F4D4D" w:rsidP="000F4D4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Arial"/>
                <w:b/>
                <w:bCs/>
                <w:color w:val="auto"/>
                <w:sz w:val="16"/>
                <w:szCs w:val="16"/>
              </w:rPr>
            </w:pPr>
            <w:r w:rsidRPr="00F34387">
              <w:rPr>
                <w:rFonts w:ascii="Calibri" w:eastAsia="Times New Roman" w:hAnsi="Calibri" w:cs="Arial"/>
                <w:b/>
                <w:bCs/>
                <w:color w:val="auto"/>
                <w:sz w:val="16"/>
                <w:szCs w:val="16"/>
              </w:rPr>
              <w:t>%</w:t>
            </w:r>
            <w:proofErr w:type="spellStart"/>
            <w:r w:rsidRPr="00F34387">
              <w:rPr>
                <w:rFonts w:ascii="Calibri" w:eastAsia="Times New Roman" w:hAnsi="Calibri" w:cs="Arial"/>
                <w:b/>
                <w:bCs/>
                <w:color w:val="auto"/>
                <w:sz w:val="16"/>
                <w:szCs w:val="16"/>
              </w:rPr>
              <w:t>ch</w:t>
            </w:r>
            <w:proofErr w:type="spellEnd"/>
            <w:r w:rsidRPr="00F34387">
              <w:rPr>
                <w:rFonts w:ascii="Calibri" w:eastAsia="Times New Roman" w:hAnsi="Calibri" w:cs="Arial"/>
                <w:b/>
                <w:bCs/>
                <w:color w:val="auto"/>
                <w:sz w:val="16"/>
                <w:szCs w:val="16"/>
              </w:rPr>
              <w:t xml:space="preserve"> 13/12</w:t>
            </w:r>
          </w:p>
        </w:tc>
      </w:tr>
      <w:tr w:rsidR="000F4D4D" w:rsidRPr="00F34387" w:rsidTr="000F4D4D">
        <w:trPr>
          <w:trHeight w:val="261"/>
        </w:trPr>
        <w:tc>
          <w:tcPr>
            <w:cnfStyle w:val="001000000000" w:firstRow="0" w:lastRow="0" w:firstColumn="1" w:lastColumn="0" w:oddVBand="0" w:evenVBand="0" w:oddHBand="0" w:evenHBand="0" w:firstRowFirstColumn="0" w:firstRowLastColumn="0" w:lastRowFirstColumn="0" w:lastRowLastColumn="0"/>
            <w:tcW w:w="918" w:type="dxa"/>
            <w:hideMark/>
          </w:tcPr>
          <w:p w:rsidR="000F4D4D" w:rsidRPr="00F34387" w:rsidRDefault="000F4D4D" w:rsidP="000F4D4D">
            <w:pPr>
              <w:rPr>
                <w:rFonts w:ascii="Calibri" w:eastAsia="Times New Roman" w:hAnsi="Calibri" w:cs="Arial"/>
                <w:b w:val="0"/>
                <w:bCs w:val="0"/>
                <w:color w:val="auto"/>
                <w:sz w:val="16"/>
                <w:szCs w:val="16"/>
              </w:rPr>
            </w:pPr>
            <w:r w:rsidRPr="00F34387">
              <w:rPr>
                <w:rFonts w:ascii="Calibri" w:eastAsia="Times New Roman" w:hAnsi="Calibri" w:cs="Arial"/>
                <w:b w:val="0"/>
                <w:bCs w:val="0"/>
                <w:color w:val="auto"/>
                <w:sz w:val="16"/>
                <w:szCs w:val="16"/>
              </w:rPr>
              <w:t xml:space="preserve">Cruise </w:t>
            </w:r>
            <w:proofErr w:type="spellStart"/>
            <w:r w:rsidRPr="00F34387">
              <w:rPr>
                <w:rFonts w:ascii="Calibri" w:eastAsia="Times New Roman" w:hAnsi="Calibri" w:cs="Arial"/>
                <w:b w:val="0"/>
                <w:bCs w:val="0"/>
                <w:color w:val="auto"/>
                <w:sz w:val="16"/>
                <w:szCs w:val="16"/>
              </w:rPr>
              <w:t>Pax</w:t>
            </w:r>
            <w:proofErr w:type="spellEnd"/>
            <w:r w:rsidRPr="00F34387">
              <w:rPr>
                <w:rFonts w:ascii="Calibri" w:eastAsia="Times New Roman" w:hAnsi="Calibri" w:cs="Arial"/>
                <w:b w:val="0"/>
                <w:bCs w:val="0"/>
                <w:color w:val="auto"/>
                <w:sz w:val="16"/>
                <w:szCs w:val="16"/>
              </w:rPr>
              <w:t xml:space="preserve"> </w:t>
            </w:r>
          </w:p>
        </w:tc>
        <w:tc>
          <w:tcPr>
            <w:tcW w:w="867" w:type="dxa"/>
            <w:hideMark/>
          </w:tcPr>
          <w:p w:rsidR="000F4D4D" w:rsidRPr="00F34387" w:rsidRDefault="000F4D4D" w:rsidP="000F4D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bCs/>
                <w:color w:val="auto"/>
                <w:sz w:val="16"/>
                <w:szCs w:val="16"/>
              </w:rPr>
            </w:pPr>
            <w:r w:rsidRPr="00F34387">
              <w:rPr>
                <w:rFonts w:ascii="Calibri" w:eastAsia="Times New Roman" w:hAnsi="Calibri" w:cs="Arial"/>
                <w:b/>
                <w:bCs/>
                <w:color w:val="auto"/>
                <w:sz w:val="16"/>
                <w:szCs w:val="16"/>
              </w:rPr>
              <w:t>19,452.4</w:t>
            </w:r>
          </w:p>
        </w:tc>
        <w:tc>
          <w:tcPr>
            <w:tcW w:w="867" w:type="dxa"/>
          </w:tcPr>
          <w:p w:rsidR="000F4D4D" w:rsidRPr="00F34387" w:rsidRDefault="000F4D4D" w:rsidP="000F4D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bCs/>
                <w:color w:val="auto"/>
                <w:sz w:val="16"/>
                <w:szCs w:val="16"/>
              </w:rPr>
            </w:pPr>
            <w:r w:rsidRPr="00F34387">
              <w:rPr>
                <w:rFonts w:ascii="Calibri" w:eastAsia="Times New Roman" w:hAnsi="Calibri" w:cs="Arial"/>
                <w:b/>
                <w:bCs/>
                <w:color w:val="auto"/>
                <w:sz w:val="16"/>
                <w:szCs w:val="16"/>
              </w:rPr>
              <w:t>21,125.4</w:t>
            </w:r>
          </w:p>
        </w:tc>
        <w:tc>
          <w:tcPr>
            <w:tcW w:w="789" w:type="dxa"/>
          </w:tcPr>
          <w:p w:rsidR="000F4D4D" w:rsidRPr="00F34387" w:rsidRDefault="000F4D4D" w:rsidP="000F4D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bCs/>
                <w:color w:val="auto"/>
                <w:sz w:val="16"/>
                <w:szCs w:val="16"/>
              </w:rPr>
            </w:pPr>
            <w:r w:rsidRPr="00F34387">
              <w:rPr>
                <w:rFonts w:ascii="Calibri" w:eastAsia="Times New Roman" w:hAnsi="Calibri" w:cs="Arial"/>
                <w:b/>
                <w:bCs/>
                <w:color w:val="auto"/>
                <w:sz w:val="16"/>
                <w:szCs w:val="16"/>
              </w:rPr>
              <w:t>21,544.2</w:t>
            </w:r>
          </w:p>
        </w:tc>
        <w:tc>
          <w:tcPr>
            <w:tcW w:w="789" w:type="dxa"/>
          </w:tcPr>
          <w:p w:rsidR="000F4D4D" w:rsidRPr="00F34387" w:rsidRDefault="000F4D4D" w:rsidP="000F4D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bCs/>
                <w:color w:val="auto"/>
                <w:sz w:val="16"/>
                <w:szCs w:val="16"/>
              </w:rPr>
            </w:pPr>
            <w:r w:rsidRPr="00F34387">
              <w:rPr>
                <w:rFonts w:ascii="Calibri" w:eastAsia="Times New Roman" w:hAnsi="Calibri" w:cs="Arial"/>
                <w:b/>
                <w:bCs/>
                <w:color w:val="auto"/>
                <w:sz w:val="16"/>
                <w:szCs w:val="16"/>
              </w:rPr>
              <w:t>21,313.1</w:t>
            </w:r>
          </w:p>
        </w:tc>
        <w:tc>
          <w:tcPr>
            <w:tcW w:w="789" w:type="dxa"/>
          </w:tcPr>
          <w:p w:rsidR="000F4D4D" w:rsidRPr="00F34387" w:rsidRDefault="000F4D4D" w:rsidP="000F4D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bCs/>
                <w:color w:val="auto"/>
                <w:sz w:val="16"/>
                <w:szCs w:val="16"/>
              </w:rPr>
            </w:pPr>
            <w:r w:rsidRPr="00F34387">
              <w:rPr>
                <w:rFonts w:ascii="Calibri" w:eastAsia="Times New Roman" w:hAnsi="Calibri" w:cs="Arial"/>
                <w:b/>
                <w:bCs/>
                <w:color w:val="auto"/>
                <w:sz w:val="16"/>
                <w:szCs w:val="16"/>
              </w:rPr>
              <w:t>21,884.8</w:t>
            </w:r>
          </w:p>
        </w:tc>
        <w:tc>
          <w:tcPr>
            <w:tcW w:w="641" w:type="dxa"/>
            <w:hideMark/>
          </w:tcPr>
          <w:p w:rsidR="000F4D4D" w:rsidRPr="00F34387" w:rsidRDefault="000F4D4D" w:rsidP="000F4D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bCs/>
                <w:color w:val="auto"/>
                <w:sz w:val="16"/>
                <w:szCs w:val="16"/>
              </w:rPr>
            </w:pPr>
            <w:r w:rsidRPr="00F34387">
              <w:rPr>
                <w:rFonts w:ascii="Calibri" w:eastAsia="Times New Roman" w:hAnsi="Calibri" w:cs="Arial"/>
                <w:b/>
                <w:bCs/>
                <w:color w:val="auto"/>
                <w:sz w:val="16"/>
                <w:szCs w:val="16"/>
              </w:rPr>
              <w:t>2.7</w:t>
            </w:r>
          </w:p>
        </w:tc>
      </w:tr>
      <w:tr w:rsidR="000F4D4D" w:rsidRPr="00F34387" w:rsidTr="000F4D4D">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5660" w:type="dxa"/>
            <w:gridSpan w:val="7"/>
            <w:hideMark/>
          </w:tcPr>
          <w:p w:rsidR="000F4D4D" w:rsidRPr="00F34387" w:rsidRDefault="000F4D4D" w:rsidP="000F4D4D">
            <w:pPr>
              <w:pStyle w:val="NoSpacing"/>
              <w:rPr>
                <w:color w:val="auto"/>
                <w:sz w:val="16"/>
                <w:szCs w:val="16"/>
              </w:rPr>
            </w:pPr>
            <w:r w:rsidRPr="00F34387">
              <w:rPr>
                <w:color w:val="auto"/>
                <w:sz w:val="16"/>
                <w:szCs w:val="16"/>
              </w:rPr>
              <w:t>NOTE: Imputed from data on Cruise Passenger travel to member countries</w:t>
            </w:r>
          </w:p>
        </w:tc>
      </w:tr>
      <w:tr w:rsidR="000F4D4D" w:rsidRPr="00F34387" w:rsidTr="000F4D4D">
        <w:trPr>
          <w:trHeight w:val="49"/>
        </w:trPr>
        <w:tc>
          <w:tcPr>
            <w:cnfStyle w:val="001000000000" w:firstRow="0" w:lastRow="0" w:firstColumn="1" w:lastColumn="0" w:oddVBand="0" w:evenVBand="0" w:oddHBand="0" w:evenHBand="0" w:firstRowFirstColumn="0" w:firstRowLastColumn="0" w:lastRowFirstColumn="0" w:lastRowLastColumn="0"/>
            <w:tcW w:w="5660" w:type="dxa"/>
            <w:gridSpan w:val="7"/>
            <w:hideMark/>
          </w:tcPr>
          <w:p w:rsidR="000F4D4D" w:rsidRPr="00F34387" w:rsidRDefault="000F4D4D" w:rsidP="000F4D4D">
            <w:pPr>
              <w:rPr>
                <w:rFonts w:eastAsia="Times New Roman" w:cs="Arial"/>
                <w:color w:val="auto"/>
                <w:sz w:val="16"/>
                <w:szCs w:val="16"/>
              </w:rPr>
            </w:pPr>
            <w:r w:rsidRPr="00F34387">
              <w:rPr>
                <w:rFonts w:eastAsia="Times New Roman" w:cs="Arial"/>
                <w:color w:val="auto"/>
                <w:sz w:val="16"/>
                <w:szCs w:val="16"/>
              </w:rPr>
              <w:t xml:space="preserve">Source: CTO Member Countries and CTO estimates. </w:t>
            </w:r>
          </w:p>
        </w:tc>
      </w:tr>
    </w:tbl>
    <w:p w:rsidR="00393AE3" w:rsidRDefault="00393AE3" w:rsidP="005A61EA">
      <w:pPr>
        <w:pStyle w:val="NoSpacing"/>
      </w:pPr>
    </w:p>
    <w:p w:rsidR="00230582" w:rsidRDefault="00230582" w:rsidP="005A61EA">
      <w:pPr>
        <w:pStyle w:val="NoSpacing"/>
      </w:pPr>
      <w:r>
        <w:rPr>
          <w:noProof/>
        </w:rPr>
        <w:lastRenderedPageBreak/>
        <w:drawing>
          <wp:inline distT="0" distB="0" distL="0" distR="0" wp14:anchorId="4A4435AB" wp14:editId="35CBC97F">
            <wp:extent cx="3429000" cy="2133600"/>
            <wp:effectExtent l="0" t="0" r="19050"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B70F1" w:rsidRDefault="002B70F1" w:rsidP="002B70F1"/>
    <w:p w:rsidR="00393AE3" w:rsidRDefault="00393AE3" w:rsidP="00D725E3">
      <w:pPr>
        <w:pStyle w:val="Heading2"/>
      </w:pPr>
      <w:r>
        <w:t>3. Accommodation performance</w:t>
      </w:r>
    </w:p>
    <w:p w:rsidR="007C4964" w:rsidRDefault="007C4964" w:rsidP="006130EA">
      <w:pPr>
        <w:pStyle w:val="NoSpacing"/>
        <w:jc w:val="both"/>
      </w:pPr>
    </w:p>
    <w:p w:rsidR="00393AE3" w:rsidRDefault="00582D22" w:rsidP="006130EA">
      <w:pPr>
        <w:pStyle w:val="NoSpacing"/>
        <w:jc w:val="both"/>
      </w:pPr>
      <w:r>
        <w:t>All major hotel performance indicators remain</w:t>
      </w:r>
      <w:r w:rsidR="00472666">
        <w:t>ed</w:t>
      </w:r>
      <w:r>
        <w:t xml:space="preserve"> positive for 2013</w:t>
      </w:r>
      <w:r w:rsidR="0042206D">
        <w:t xml:space="preserve">, </w:t>
      </w:r>
      <w:r w:rsidR="00E351D4">
        <w:t xml:space="preserve">but at slower </w:t>
      </w:r>
      <w:r w:rsidR="0042206D">
        <w:t>rates of gr</w:t>
      </w:r>
      <w:r>
        <w:t>ow</w:t>
      </w:r>
      <w:r w:rsidR="0042206D">
        <w:t>t</w:t>
      </w:r>
      <w:r>
        <w:t>h</w:t>
      </w:r>
      <w:r w:rsidR="00E351D4">
        <w:t xml:space="preserve">. </w:t>
      </w:r>
      <w:r w:rsidR="00393AE3">
        <w:t>The 201</w:t>
      </w:r>
      <w:r w:rsidR="00F63CF7">
        <w:t xml:space="preserve">3 </w:t>
      </w:r>
      <w:r w:rsidR="00472666">
        <w:t xml:space="preserve">occupancy </w:t>
      </w:r>
      <w:r w:rsidR="00393AE3">
        <w:t>rate (6</w:t>
      </w:r>
      <w:r w:rsidR="00F63CF7">
        <w:t>7.1</w:t>
      </w:r>
      <w:r w:rsidR="00393AE3">
        <w:t xml:space="preserve">%) </w:t>
      </w:r>
      <w:r w:rsidR="00E351D4">
        <w:t xml:space="preserve">was directly in line with </w:t>
      </w:r>
      <w:r w:rsidR="00393AE3">
        <w:t>pre-crisis levels.</w:t>
      </w:r>
      <w:r>
        <w:t xml:space="preserve"> T</w:t>
      </w:r>
      <w:r w:rsidR="00393AE3">
        <w:t>he average room rate reached US$1</w:t>
      </w:r>
      <w:r>
        <w:t>86.55</w:t>
      </w:r>
      <w:r w:rsidR="00393AE3">
        <w:t xml:space="preserve"> compared to US$1</w:t>
      </w:r>
      <w:r>
        <w:t>75.62</w:t>
      </w:r>
      <w:r w:rsidR="00393AE3">
        <w:t xml:space="preserve"> in 201</w:t>
      </w:r>
      <w:r w:rsidR="00FB2CDE">
        <w:t>2</w:t>
      </w:r>
      <w:r w:rsidR="00393AE3">
        <w:t>.</w:t>
      </w:r>
      <w:r w:rsidR="001C7187">
        <w:t xml:space="preserve"> </w:t>
      </w:r>
      <w:r w:rsidR="00393AE3">
        <w:t>The revenue per available room (</w:t>
      </w:r>
      <w:proofErr w:type="spellStart"/>
      <w:r w:rsidR="00393AE3">
        <w:t>revPAR</w:t>
      </w:r>
      <w:proofErr w:type="spellEnd"/>
      <w:r w:rsidR="00393AE3">
        <w:t>) also grew in the period from US$1</w:t>
      </w:r>
      <w:r>
        <w:t>16.42</w:t>
      </w:r>
      <w:r w:rsidR="00393AE3">
        <w:t xml:space="preserve"> to US$1</w:t>
      </w:r>
      <w:r>
        <w:t>25.20</w:t>
      </w:r>
      <w:r w:rsidR="00393AE3">
        <w:t>.</w:t>
      </w:r>
      <w:r w:rsidR="001C7187">
        <w:t xml:space="preserve"> </w:t>
      </w:r>
      <w:r w:rsidR="00E351D4">
        <w:t>There was no mo</w:t>
      </w:r>
      <w:r w:rsidR="00FF0023">
        <w:t>n</w:t>
      </w:r>
      <w:r w:rsidR="00E351D4">
        <w:t>th during the yea</w:t>
      </w:r>
      <w:r w:rsidR="00FF0023">
        <w:t>r</w:t>
      </w:r>
      <w:r w:rsidR="00E351D4">
        <w:t xml:space="preserve"> </w:t>
      </w:r>
      <w:r w:rsidR="00FF0023">
        <w:t xml:space="preserve">in </w:t>
      </w:r>
      <w:r w:rsidR="00E351D4">
        <w:t xml:space="preserve">which </w:t>
      </w:r>
      <w:r w:rsidR="00FC7097" w:rsidRPr="00CF7DC6">
        <w:t>either of these indica</w:t>
      </w:r>
      <w:r w:rsidR="00E351D4" w:rsidRPr="00CF7DC6">
        <w:t>tor</w:t>
      </w:r>
      <w:r w:rsidR="00FF0023" w:rsidRPr="00CF7DC6">
        <w:t>s</w:t>
      </w:r>
      <w:r w:rsidR="00E351D4" w:rsidRPr="00CF7DC6">
        <w:t xml:space="preserve"> fell below the 2012 level. </w:t>
      </w:r>
      <w:r w:rsidR="00FF0023" w:rsidRPr="00CF7DC6">
        <w:t xml:space="preserve">The number of </w:t>
      </w:r>
      <w:r w:rsidR="00393AE3" w:rsidRPr="00CF7DC6">
        <w:t>available rooms</w:t>
      </w:r>
      <w:r w:rsidRPr="00CF7DC6">
        <w:t xml:space="preserve"> </w:t>
      </w:r>
      <w:r w:rsidR="00FF0023" w:rsidRPr="00CF7DC6">
        <w:t xml:space="preserve">remained unchanged but </w:t>
      </w:r>
      <w:r w:rsidRPr="00CF7DC6">
        <w:t xml:space="preserve">room revenue increased by 7.6% </w:t>
      </w:r>
      <w:r w:rsidR="00393AE3" w:rsidRPr="00CF7DC6">
        <w:t>(refer to Table 3.1).</w:t>
      </w:r>
      <w:r>
        <w:t xml:space="preserve"> </w:t>
      </w:r>
    </w:p>
    <w:tbl>
      <w:tblPr>
        <w:tblpPr w:leftFromText="187" w:rightFromText="187" w:vertAnchor="text" w:horzAnchor="margin" w:tblpXSpec="right" w:tblpY="587"/>
        <w:tblOverlap w:val="never"/>
        <w:tblW w:w="5772" w:type="dxa"/>
        <w:tblLook w:val="04A0" w:firstRow="1" w:lastRow="0" w:firstColumn="1" w:lastColumn="0" w:noHBand="0" w:noVBand="1"/>
      </w:tblPr>
      <w:tblGrid>
        <w:gridCol w:w="1147"/>
        <w:gridCol w:w="925"/>
        <w:gridCol w:w="925"/>
        <w:gridCol w:w="925"/>
        <w:gridCol w:w="925"/>
        <w:gridCol w:w="925"/>
      </w:tblGrid>
      <w:tr w:rsidR="000F4D4D" w:rsidRPr="00B5078E" w:rsidTr="000F4D4D">
        <w:trPr>
          <w:trHeight w:val="160"/>
        </w:trPr>
        <w:tc>
          <w:tcPr>
            <w:tcW w:w="5772" w:type="dxa"/>
            <w:gridSpan w:val="6"/>
            <w:tcBorders>
              <w:top w:val="single" w:sz="8" w:space="0" w:color="auto"/>
              <w:left w:val="nil"/>
              <w:bottom w:val="single" w:sz="4" w:space="0" w:color="auto"/>
              <w:right w:val="nil"/>
            </w:tcBorders>
            <w:shd w:val="clear" w:color="auto" w:fill="auto"/>
            <w:noWrap/>
          </w:tcPr>
          <w:p w:rsidR="000F4D4D" w:rsidRDefault="000F4D4D" w:rsidP="000F4D4D">
            <w:pPr>
              <w:spacing w:after="0" w:line="240" w:lineRule="auto"/>
              <w:jc w:val="center"/>
              <w:rPr>
                <w:rFonts w:eastAsia="Times New Roman" w:cs="Arial"/>
                <w:b/>
                <w:sz w:val="20"/>
                <w:szCs w:val="20"/>
              </w:rPr>
            </w:pPr>
            <w:r w:rsidRPr="003D7DBB">
              <w:rPr>
                <w:rFonts w:eastAsia="Times New Roman" w:cs="Arial"/>
                <w:b/>
                <w:sz w:val="20"/>
                <w:szCs w:val="20"/>
              </w:rPr>
              <w:t>Table</w:t>
            </w:r>
            <w:r>
              <w:rPr>
                <w:rFonts w:eastAsia="Times New Roman" w:cs="Arial"/>
                <w:b/>
                <w:sz w:val="20"/>
                <w:szCs w:val="20"/>
              </w:rPr>
              <w:t xml:space="preserve"> 4.1</w:t>
            </w:r>
            <w:r>
              <w:rPr>
                <w:rFonts w:eastAsia="Times New Roman" w:cs="Arial"/>
                <w:sz w:val="20"/>
                <w:szCs w:val="20"/>
              </w:rPr>
              <w:t>: Estimates of Visitor Expenditure(US$ M)</w:t>
            </w:r>
          </w:p>
        </w:tc>
      </w:tr>
      <w:tr w:rsidR="000F4D4D" w:rsidRPr="00B5078E" w:rsidTr="000F4D4D">
        <w:trPr>
          <w:trHeight w:val="160"/>
        </w:trPr>
        <w:tc>
          <w:tcPr>
            <w:tcW w:w="1147" w:type="dxa"/>
            <w:tcBorders>
              <w:top w:val="single" w:sz="8" w:space="0" w:color="auto"/>
              <w:left w:val="nil"/>
              <w:bottom w:val="single" w:sz="4" w:space="0" w:color="auto"/>
              <w:right w:val="nil"/>
            </w:tcBorders>
            <w:shd w:val="clear" w:color="auto" w:fill="auto"/>
            <w:noWrap/>
            <w:vAlign w:val="center"/>
            <w:hideMark/>
          </w:tcPr>
          <w:p w:rsidR="000F4D4D" w:rsidRPr="00B5078E" w:rsidRDefault="000F4D4D" w:rsidP="000F4D4D">
            <w:pPr>
              <w:spacing w:after="0" w:line="240" w:lineRule="auto"/>
              <w:rPr>
                <w:rFonts w:eastAsia="Times New Roman" w:cs="Arial"/>
                <w:sz w:val="20"/>
                <w:szCs w:val="20"/>
              </w:rPr>
            </w:pPr>
            <w:r w:rsidRPr="00B5078E">
              <w:rPr>
                <w:rFonts w:eastAsia="Times New Roman" w:cs="Arial"/>
                <w:sz w:val="20"/>
                <w:szCs w:val="20"/>
              </w:rPr>
              <w:t> </w:t>
            </w:r>
          </w:p>
        </w:tc>
        <w:tc>
          <w:tcPr>
            <w:tcW w:w="925" w:type="dxa"/>
            <w:tcBorders>
              <w:top w:val="single" w:sz="8" w:space="0" w:color="auto"/>
              <w:left w:val="nil"/>
              <w:bottom w:val="single" w:sz="4" w:space="0" w:color="auto"/>
              <w:right w:val="nil"/>
            </w:tcBorders>
            <w:shd w:val="clear" w:color="auto" w:fill="auto"/>
            <w:noWrap/>
            <w:vAlign w:val="center"/>
            <w:hideMark/>
          </w:tcPr>
          <w:p w:rsidR="000F4D4D" w:rsidRPr="00B5078E" w:rsidRDefault="000F4D4D" w:rsidP="000F4D4D">
            <w:pPr>
              <w:spacing w:after="0" w:line="240" w:lineRule="auto"/>
              <w:jc w:val="right"/>
              <w:rPr>
                <w:rFonts w:eastAsia="Times New Roman" w:cs="Arial"/>
                <w:b/>
                <w:sz w:val="20"/>
                <w:szCs w:val="20"/>
              </w:rPr>
            </w:pPr>
            <w:r w:rsidRPr="00B5078E">
              <w:rPr>
                <w:rFonts w:eastAsia="Times New Roman" w:cs="Arial"/>
                <w:b/>
                <w:sz w:val="20"/>
                <w:szCs w:val="20"/>
              </w:rPr>
              <w:t>2009</w:t>
            </w:r>
          </w:p>
        </w:tc>
        <w:tc>
          <w:tcPr>
            <w:tcW w:w="925" w:type="dxa"/>
            <w:tcBorders>
              <w:top w:val="single" w:sz="8" w:space="0" w:color="auto"/>
              <w:left w:val="nil"/>
              <w:bottom w:val="single" w:sz="4" w:space="0" w:color="auto"/>
              <w:right w:val="nil"/>
            </w:tcBorders>
            <w:shd w:val="clear" w:color="auto" w:fill="auto"/>
            <w:noWrap/>
            <w:vAlign w:val="center"/>
          </w:tcPr>
          <w:p w:rsidR="000F4D4D" w:rsidRPr="00B5078E" w:rsidRDefault="000F4D4D" w:rsidP="000F4D4D">
            <w:pPr>
              <w:spacing w:after="0" w:line="240" w:lineRule="auto"/>
              <w:jc w:val="right"/>
              <w:rPr>
                <w:rFonts w:eastAsia="Times New Roman" w:cs="Arial"/>
                <w:b/>
                <w:sz w:val="20"/>
                <w:szCs w:val="20"/>
              </w:rPr>
            </w:pPr>
            <w:r w:rsidRPr="00B5078E">
              <w:rPr>
                <w:rFonts w:eastAsia="Times New Roman" w:cs="Arial"/>
                <w:b/>
                <w:sz w:val="20"/>
                <w:szCs w:val="20"/>
              </w:rPr>
              <w:t>2010</w:t>
            </w:r>
          </w:p>
        </w:tc>
        <w:tc>
          <w:tcPr>
            <w:tcW w:w="925" w:type="dxa"/>
            <w:tcBorders>
              <w:top w:val="single" w:sz="8" w:space="0" w:color="auto"/>
              <w:left w:val="nil"/>
              <w:bottom w:val="single" w:sz="4" w:space="0" w:color="auto"/>
              <w:right w:val="nil"/>
            </w:tcBorders>
            <w:shd w:val="clear" w:color="auto" w:fill="auto"/>
            <w:noWrap/>
            <w:vAlign w:val="center"/>
          </w:tcPr>
          <w:p w:rsidR="000F4D4D" w:rsidRPr="00B5078E" w:rsidRDefault="000F4D4D" w:rsidP="000F4D4D">
            <w:pPr>
              <w:spacing w:after="0" w:line="240" w:lineRule="auto"/>
              <w:jc w:val="right"/>
              <w:rPr>
                <w:rFonts w:eastAsia="Times New Roman" w:cs="Arial"/>
                <w:b/>
                <w:sz w:val="20"/>
                <w:szCs w:val="20"/>
              </w:rPr>
            </w:pPr>
            <w:r w:rsidRPr="00B5078E">
              <w:rPr>
                <w:rFonts w:eastAsia="Times New Roman" w:cs="Arial"/>
                <w:b/>
                <w:sz w:val="20"/>
                <w:szCs w:val="20"/>
              </w:rPr>
              <w:t>2011</w:t>
            </w:r>
          </w:p>
        </w:tc>
        <w:tc>
          <w:tcPr>
            <w:tcW w:w="925" w:type="dxa"/>
            <w:tcBorders>
              <w:top w:val="single" w:sz="8" w:space="0" w:color="auto"/>
              <w:left w:val="nil"/>
              <w:bottom w:val="single" w:sz="4" w:space="0" w:color="auto"/>
              <w:right w:val="nil"/>
            </w:tcBorders>
            <w:shd w:val="clear" w:color="auto" w:fill="auto"/>
            <w:noWrap/>
          </w:tcPr>
          <w:p w:rsidR="000F4D4D" w:rsidRPr="00B5078E" w:rsidRDefault="000F4D4D" w:rsidP="000F4D4D">
            <w:pPr>
              <w:spacing w:after="0" w:line="240" w:lineRule="auto"/>
              <w:jc w:val="right"/>
              <w:rPr>
                <w:rFonts w:eastAsia="Times New Roman" w:cs="Arial"/>
                <w:b/>
                <w:sz w:val="20"/>
                <w:szCs w:val="20"/>
              </w:rPr>
            </w:pPr>
            <w:r>
              <w:rPr>
                <w:rFonts w:eastAsia="Times New Roman" w:cs="Arial"/>
                <w:b/>
                <w:sz w:val="20"/>
                <w:szCs w:val="20"/>
              </w:rPr>
              <w:t>2012</w:t>
            </w:r>
          </w:p>
        </w:tc>
        <w:tc>
          <w:tcPr>
            <w:tcW w:w="925" w:type="dxa"/>
            <w:tcBorders>
              <w:top w:val="single" w:sz="8" w:space="0" w:color="auto"/>
              <w:left w:val="nil"/>
              <w:bottom w:val="single" w:sz="4" w:space="0" w:color="auto"/>
              <w:right w:val="nil"/>
            </w:tcBorders>
          </w:tcPr>
          <w:p w:rsidR="000F4D4D" w:rsidRPr="00B5078E" w:rsidRDefault="000F4D4D" w:rsidP="000F4D4D">
            <w:pPr>
              <w:spacing w:after="0" w:line="240" w:lineRule="auto"/>
              <w:jc w:val="right"/>
              <w:rPr>
                <w:rFonts w:eastAsia="Times New Roman" w:cs="Arial"/>
                <w:b/>
                <w:sz w:val="20"/>
                <w:szCs w:val="20"/>
              </w:rPr>
            </w:pPr>
            <w:r>
              <w:rPr>
                <w:rFonts w:eastAsia="Times New Roman" w:cs="Arial"/>
                <w:b/>
                <w:sz w:val="20"/>
                <w:szCs w:val="20"/>
              </w:rPr>
              <w:t>2013</w:t>
            </w:r>
          </w:p>
        </w:tc>
      </w:tr>
      <w:tr w:rsidR="000F4D4D" w:rsidRPr="00B5078E" w:rsidTr="000F4D4D">
        <w:trPr>
          <w:trHeight w:val="432"/>
        </w:trPr>
        <w:tc>
          <w:tcPr>
            <w:tcW w:w="1147" w:type="dxa"/>
            <w:tcBorders>
              <w:top w:val="nil"/>
              <w:left w:val="nil"/>
              <w:bottom w:val="single" w:sz="4" w:space="0" w:color="auto"/>
              <w:right w:val="nil"/>
            </w:tcBorders>
            <w:shd w:val="clear" w:color="auto" w:fill="auto"/>
            <w:vAlign w:val="center"/>
            <w:hideMark/>
          </w:tcPr>
          <w:p w:rsidR="000F4D4D" w:rsidRPr="00B5078E" w:rsidRDefault="000F4D4D" w:rsidP="000F4D4D">
            <w:pPr>
              <w:spacing w:after="0" w:line="240" w:lineRule="auto"/>
              <w:rPr>
                <w:rFonts w:eastAsia="Times New Roman" w:cs="Arial"/>
                <w:sz w:val="20"/>
                <w:szCs w:val="20"/>
              </w:rPr>
            </w:pPr>
            <w:r>
              <w:rPr>
                <w:rFonts w:eastAsia="Times New Roman" w:cs="Arial"/>
                <w:sz w:val="20"/>
                <w:szCs w:val="20"/>
              </w:rPr>
              <w:t>Total</w:t>
            </w:r>
          </w:p>
        </w:tc>
        <w:tc>
          <w:tcPr>
            <w:tcW w:w="925" w:type="dxa"/>
            <w:tcBorders>
              <w:top w:val="nil"/>
              <w:left w:val="nil"/>
              <w:bottom w:val="single" w:sz="4" w:space="0" w:color="auto"/>
              <w:right w:val="nil"/>
            </w:tcBorders>
            <w:shd w:val="clear" w:color="auto" w:fill="auto"/>
            <w:noWrap/>
            <w:vAlign w:val="center"/>
            <w:hideMark/>
          </w:tcPr>
          <w:p w:rsidR="000F4D4D" w:rsidRPr="00B5078E" w:rsidRDefault="000F4D4D" w:rsidP="000F4D4D">
            <w:pPr>
              <w:spacing w:after="0" w:line="240" w:lineRule="auto"/>
              <w:jc w:val="right"/>
              <w:rPr>
                <w:rFonts w:eastAsia="Times New Roman" w:cs="Arial"/>
                <w:sz w:val="20"/>
                <w:szCs w:val="20"/>
              </w:rPr>
            </w:pPr>
            <w:r w:rsidRPr="00B5078E">
              <w:rPr>
                <w:rFonts w:eastAsia="Times New Roman" w:cs="Arial"/>
                <w:sz w:val="20"/>
                <w:szCs w:val="20"/>
              </w:rPr>
              <w:t xml:space="preserve">24,419.1 </w:t>
            </w:r>
          </w:p>
        </w:tc>
        <w:tc>
          <w:tcPr>
            <w:tcW w:w="925" w:type="dxa"/>
            <w:tcBorders>
              <w:top w:val="nil"/>
              <w:left w:val="nil"/>
              <w:bottom w:val="single" w:sz="4" w:space="0" w:color="auto"/>
              <w:right w:val="nil"/>
            </w:tcBorders>
            <w:shd w:val="clear" w:color="auto" w:fill="auto"/>
            <w:noWrap/>
            <w:vAlign w:val="center"/>
          </w:tcPr>
          <w:p w:rsidR="000F4D4D" w:rsidRPr="00B5078E" w:rsidRDefault="000F4D4D" w:rsidP="000F4D4D">
            <w:pPr>
              <w:spacing w:after="0" w:line="240" w:lineRule="auto"/>
              <w:jc w:val="right"/>
              <w:rPr>
                <w:rFonts w:eastAsia="Times New Roman" w:cs="Arial"/>
                <w:sz w:val="20"/>
                <w:szCs w:val="20"/>
              </w:rPr>
            </w:pPr>
            <w:r w:rsidRPr="00B5078E">
              <w:rPr>
                <w:rFonts w:eastAsia="Times New Roman" w:cs="Arial"/>
                <w:sz w:val="20"/>
                <w:szCs w:val="20"/>
              </w:rPr>
              <w:t xml:space="preserve">25,497.0 </w:t>
            </w:r>
          </w:p>
        </w:tc>
        <w:tc>
          <w:tcPr>
            <w:tcW w:w="925" w:type="dxa"/>
            <w:tcBorders>
              <w:top w:val="nil"/>
              <w:left w:val="nil"/>
              <w:bottom w:val="single" w:sz="4" w:space="0" w:color="auto"/>
              <w:right w:val="nil"/>
            </w:tcBorders>
            <w:shd w:val="clear" w:color="auto" w:fill="auto"/>
            <w:noWrap/>
            <w:vAlign w:val="center"/>
          </w:tcPr>
          <w:p w:rsidR="000F4D4D" w:rsidRPr="00B5078E" w:rsidRDefault="000F4D4D" w:rsidP="000F4D4D">
            <w:pPr>
              <w:spacing w:after="0" w:line="240" w:lineRule="auto"/>
              <w:jc w:val="right"/>
              <w:rPr>
                <w:rFonts w:eastAsia="Times New Roman" w:cs="Arial"/>
                <w:sz w:val="20"/>
                <w:szCs w:val="20"/>
              </w:rPr>
            </w:pPr>
            <w:r w:rsidRPr="00B5078E">
              <w:rPr>
                <w:rFonts w:eastAsia="Times New Roman" w:cs="Arial"/>
                <w:sz w:val="20"/>
                <w:szCs w:val="20"/>
              </w:rPr>
              <w:t xml:space="preserve">26,460.6 </w:t>
            </w:r>
          </w:p>
        </w:tc>
        <w:tc>
          <w:tcPr>
            <w:tcW w:w="925" w:type="dxa"/>
            <w:tcBorders>
              <w:top w:val="nil"/>
              <w:left w:val="nil"/>
              <w:bottom w:val="single" w:sz="4" w:space="0" w:color="auto"/>
              <w:right w:val="nil"/>
            </w:tcBorders>
            <w:shd w:val="clear" w:color="auto" w:fill="auto"/>
            <w:noWrap/>
            <w:vAlign w:val="center"/>
          </w:tcPr>
          <w:p w:rsidR="000F4D4D" w:rsidRPr="00B5078E" w:rsidRDefault="000F4D4D" w:rsidP="000F4D4D">
            <w:pPr>
              <w:spacing w:after="0" w:line="240" w:lineRule="auto"/>
              <w:jc w:val="right"/>
              <w:rPr>
                <w:rFonts w:eastAsia="Times New Roman" w:cs="Arial"/>
                <w:sz w:val="20"/>
                <w:szCs w:val="20"/>
              </w:rPr>
            </w:pPr>
            <w:r>
              <w:rPr>
                <w:rFonts w:eastAsia="Times New Roman" w:cs="Arial"/>
                <w:sz w:val="20"/>
                <w:szCs w:val="20"/>
              </w:rPr>
              <w:t>27,413.2</w:t>
            </w:r>
          </w:p>
        </w:tc>
        <w:tc>
          <w:tcPr>
            <w:tcW w:w="925" w:type="dxa"/>
            <w:tcBorders>
              <w:top w:val="nil"/>
              <w:left w:val="nil"/>
              <w:bottom w:val="single" w:sz="4" w:space="0" w:color="auto"/>
              <w:right w:val="nil"/>
            </w:tcBorders>
            <w:vAlign w:val="center"/>
          </w:tcPr>
          <w:p w:rsidR="000F4D4D" w:rsidRPr="00B5078E" w:rsidRDefault="000F4D4D" w:rsidP="000F4D4D">
            <w:pPr>
              <w:spacing w:after="0" w:line="240" w:lineRule="auto"/>
              <w:jc w:val="right"/>
              <w:rPr>
                <w:rFonts w:eastAsia="Times New Roman" w:cs="Arial"/>
                <w:sz w:val="20"/>
                <w:szCs w:val="20"/>
              </w:rPr>
            </w:pPr>
            <w:r>
              <w:rPr>
                <w:rFonts w:eastAsia="Times New Roman" w:cs="Arial"/>
                <w:sz w:val="20"/>
                <w:szCs w:val="20"/>
              </w:rPr>
              <w:t>28,054.9</w:t>
            </w:r>
          </w:p>
        </w:tc>
      </w:tr>
      <w:tr w:rsidR="000F4D4D" w:rsidRPr="00B5078E" w:rsidTr="000F4D4D">
        <w:trPr>
          <w:trHeight w:val="170"/>
        </w:trPr>
        <w:tc>
          <w:tcPr>
            <w:tcW w:w="1147" w:type="dxa"/>
            <w:tcBorders>
              <w:top w:val="nil"/>
              <w:left w:val="nil"/>
              <w:bottom w:val="double" w:sz="6" w:space="0" w:color="auto"/>
              <w:right w:val="nil"/>
            </w:tcBorders>
            <w:shd w:val="clear" w:color="auto" w:fill="auto"/>
            <w:noWrap/>
            <w:vAlign w:val="center"/>
            <w:hideMark/>
          </w:tcPr>
          <w:p w:rsidR="000F4D4D" w:rsidRPr="00B5078E" w:rsidRDefault="000F4D4D" w:rsidP="000F4D4D">
            <w:pPr>
              <w:spacing w:after="0" w:line="240" w:lineRule="auto"/>
              <w:rPr>
                <w:rFonts w:eastAsia="Times New Roman" w:cs="Arial"/>
                <w:sz w:val="20"/>
                <w:szCs w:val="20"/>
              </w:rPr>
            </w:pPr>
            <w:r>
              <w:rPr>
                <w:rFonts w:eastAsia="Times New Roman" w:cs="Arial"/>
                <w:sz w:val="20"/>
                <w:szCs w:val="20"/>
              </w:rPr>
              <w:t xml:space="preserve">Y-o-Y </w:t>
            </w:r>
            <w:r w:rsidRPr="00B5078E">
              <w:rPr>
                <w:rFonts w:eastAsia="Times New Roman" w:cs="Arial"/>
                <w:sz w:val="20"/>
                <w:szCs w:val="20"/>
              </w:rPr>
              <w:t xml:space="preserve">% </w:t>
            </w:r>
          </w:p>
        </w:tc>
        <w:tc>
          <w:tcPr>
            <w:tcW w:w="925" w:type="dxa"/>
            <w:tcBorders>
              <w:top w:val="nil"/>
              <w:left w:val="nil"/>
              <w:bottom w:val="double" w:sz="6" w:space="0" w:color="auto"/>
              <w:right w:val="nil"/>
            </w:tcBorders>
            <w:shd w:val="clear" w:color="auto" w:fill="auto"/>
            <w:noWrap/>
            <w:vAlign w:val="center"/>
            <w:hideMark/>
          </w:tcPr>
          <w:p w:rsidR="000F4D4D" w:rsidRPr="00B5078E" w:rsidRDefault="000F4D4D" w:rsidP="000F4D4D">
            <w:pPr>
              <w:spacing w:after="0" w:line="240" w:lineRule="auto"/>
              <w:jc w:val="right"/>
              <w:rPr>
                <w:rFonts w:eastAsia="Times New Roman" w:cs="Arial"/>
                <w:sz w:val="20"/>
                <w:szCs w:val="20"/>
              </w:rPr>
            </w:pPr>
            <w:r w:rsidRPr="00B5078E">
              <w:rPr>
                <w:rFonts w:eastAsia="Times New Roman" w:cs="Arial"/>
                <w:sz w:val="20"/>
                <w:szCs w:val="20"/>
              </w:rPr>
              <w:t>-10.2</w:t>
            </w:r>
          </w:p>
        </w:tc>
        <w:tc>
          <w:tcPr>
            <w:tcW w:w="925" w:type="dxa"/>
            <w:tcBorders>
              <w:top w:val="nil"/>
              <w:left w:val="nil"/>
              <w:bottom w:val="double" w:sz="6" w:space="0" w:color="auto"/>
              <w:right w:val="nil"/>
            </w:tcBorders>
            <w:shd w:val="clear" w:color="auto" w:fill="auto"/>
            <w:noWrap/>
            <w:vAlign w:val="center"/>
          </w:tcPr>
          <w:p w:rsidR="000F4D4D" w:rsidRPr="00B5078E" w:rsidRDefault="000F4D4D" w:rsidP="000F4D4D">
            <w:pPr>
              <w:spacing w:after="0" w:line="240" w:lineRule="auto"/>
              <w:jc w:val="right"/>
              <w:rPr>
                <w:rFonts w:eastAsia="Times New Roman" w:cs="Arial"/>
                <w:sz w:val="20"/>
                <w:szCs w:val="20"/>
              </w:rPr>
            </w:pPr>
            <w:r w:rsidRPr="00B5078E">
              <w:rPr>
                <w:rFonts w:eastAsia="Times New Roman" w:cs="Arial"/>
                <w:sz w:val="20"/>
                <w:szCs w:val="20"/>
              </w:rPr>
              <w:t>4.4</w:t>
            </w:r>
          </w:p>
        </w:tc>
        <w:tc>
          <w:tcPr>
            <w:tcW w:w="925" w:type="dxa"/>
            <w:tcBorders>
              <w:top w:val="nil"/>
              <w:left w:val="nil"/>
              <w:bottom w:val="double" w:sz="6" w:space="0" w:color="auto"/>
              <w:right w:val="nil"/>
            </w:tcBorders>
            <w:shd w:val="clear" w:color="auto" w:fill="auto"/>
            <w:noWrap/>
            <w:vAlign w:val="center"/>
          </w:tcPr>
          <w:p w:rsidR="000F4D4D" w:rsidRPr="00B5078E" w:rsidRDefault="000F4D4D" w:rsidP="000F4D4D">
            <w:pPr>
              <w:spacing w:after="0" w:line="240" w:lineRule="auto"/>
              <w:jc w:val="right"/>
              <w:rPr>
                <w:rFonts w:eastAsia="Times New Roman" w:cs="Arial"/>
                <w:sz w:val="20"/>
                <w:szCs w:val="20"/>
              </w:rPr>
            </w:pPr>
            <w:r w:rsidRPr="00B5078E">
              <w:rPr>
                <w:rFonts w:eastAsia="Times New Roman" w:cs="Arial"/>
                <w:sz w:val="20"/>
                <w:szCs w:val="20"/>
              </w:rPr>
              <w:t>3.8</w:t>
            </w:r>
          </w:p>
        </w:tc>
        <w:tc>
          <w:tcPr>
            <w:tcW w:w="925" w:type="dxa"/>
            <w:tcBorders>
              <w:top w:val="nil"/>
              <w:left w:val="nil"/>
              <w:bottom w:val="double" w:sz="6" w:space="0" w:color="auto"/>
              <w:right w:val="nil"/>
            </w:tcBorders>
            <w:shd w:val="clear" w:color="auto" w:fill="auto"/>
            <w:noWrap/>
          </w:tcPr>
          <w:p w:rsidR="000F4D4D" w:rsidRPr="00B5078E" w:rsidRDefault="000F4D4D" w:rsidP="000F4D4D">
            <w:pPr>
              <w:spacing w:after="0" w:line="240" w:lineRule="auto"/>
              <w:jc w:val="right"/>
              <w:rPr>
                <w:rFonts w:eastAsia="Times New Roman" w:cs="Arial"/>
                <w:sz w:val="20"/>
                <w:szCs w:val="20"/>
              </w:rPr>
            </w:pPr>
            <w:r>
              <w:rPr>
                <w:rFonts w:eastAsia="Times New Roman" w:cs="Arial"/>
                <w:sz w:val="20"/>
                <w:szCs w:val="20"/>
              </w:rPr>
              <w:t>3.6</w:t>
            </w:r>
          </w:p>
        </w:tc>
        <w:tc>
          <w:tcPr>
            <w:tcW w:w="925" w:type="dxa"/>
            <w:tcBorders>
              <w:top w:val="nil"/>
              <w:left w:val="nil"/>
              <w:bottom w:val="double" w:sz="6" w:space="0" w:color="auto"/>
              <w:right w:val="nil"/>
            </w:tcBorders>
          </w:tcPr>
          <w:p w:rsidR="000F4D4D" w:rsidRPr="00B5078E" w:rsidRDefault="000F4D4D" w:rsidP="000F4D4D">
            <w:pPr>
              <w:spacing w:after="0" w:line="240" w:lineRule="auto"/>
              <w:jc w:val="right"/>
              <w:rPr>
                <w:rFonts w:eastAsia="Times New Roman" w:cs="Arial"/>
                <w:sz w:val="20"/>
                <w:szCs w:val="20"/>
              </w:rPr>
            </w:pPr>
            <w:r>
              <w:rPr>
                <w:rFonts w:eastAsia="Times New Roman" w:cs="Arial"/>
                <w:sz w:val="20"/>
                <w:szCs w:val="20"/>
              </w:rPr>
              <w:t>2.3</w:t>
            </w:r>
          </w:p>
        </w:tc>
      </w:tr>
      <w:tr w:rsidR="000F4D4D" w:rsidRPr="00B5078E" w:rsidTr="000F4D4D">
        <w:trPr>
          <w:trHeight w:val="170"/>
        </w:trPr>
        <w:tc>
          <w:tcPr>
            <w:tcW w:w="4847" w:type="dxa"/>
            <w:gridSpan w:val="5"/>
            <w:vMerge w:val="restart"/>
            <w:tcBorders>
              <w:top w:val="nil"/>
              <w:left w:val="nil"/>
              <w:right w:val="nil"/>
            </w:tcBorders>
            <w:shd w:val="clear" w:color="auto" w:fill="auto"/>
            <w:noWrap/>
            <w:hideMark/>
          </w:tcPr>
          <w:p w:rsidR="000F4D4D" w:rsidRPr="00B5078E" w:rsidRDefault="000F4D4D" w:rsidP="000F4D4D">
            <w:pPr>
              <w:spacing w:after="0" w:line="240" w:lineRule="auto"/>
              <w:rPr>
                <w:rFonts w:eastAsia="Times New Roman" w:cs="Arial"/>
                <w:sz w:val="20"/>
                <w:szCs w:val="20"/>
              </w:rPr>
            </w:pPr>
            <w:r w:rsidRPr="00BE5455">
              <w:rPr>
                <w:rFonts w:ascii="Calibri" w:eastAsia="Times New Roman" w:hAnsi="Calibri" w:cs="Times New Roman"/>
                <w:color w:val="000000"/>
                <w:sz w:val="16"/>
                <w:szCs w:val="16"/>
              </w:rPr>
              <w:t>Source: CTO Member Countries and CTO estimates</w:t>
            </w:r>
          </w:p>
        </w:tc>
        <w:tc>
          <w:tcPr>
            <w:tcW w:w="925" w:type="dxa"/>
            <w:tcBorders>
              <w:top w:val="nil"/>
              <w:left w:val="nil"/>
              <w:bottom w:val="nil"/>
              <w:right w:val="nil"/>
            </w:tcBorders>
          </w:tcPr>
          <w:p w:rsidR="000F4D4D" w:rsidRPr="00B5078E" w:rsidRDefault="000F4D4D" w:rsidP="000F4D4D">
            <w:pPr>
              <w:spacing w:after="0" w:line="240" w:lineRule="auto"/>
              <w:rPr>
                <w:rFonts w:eastAsia="Times New Roman" w:cs="Arial"/>
                <w:sz w:val="20"/>
                <w:szCs w:val="20"/>
              </w:rPr>
            </w:pPr>
          </w:p>
        </w:tc>
      </w:tr>
      <w:tr w:rsidR="000F4D4D" w:rsidRPr="00B5078E" w:rsidTr="000F4D4D">
        <w:trPr>
          <w:trHeight w:val="75"/>
        </w:trPr>
        <w:tc>
          <w:tcPr>
            <w:tcW w:w="4847" w:type="dxa"/>
            <w:gridSpan w:val="5"/>
            <w:vMerge/>
            <w:tcBorders>
              <w:left w:val="nil"/>
              <w:bottom w:val="nil"/>
              <w:right w:val="nil"/>
            </w:tcBorders>
            <w:shd w:val="clear" w:color="auto" w:fill="auto"/>
            <w:noWrap/>
            <w:vAlign w:val="bottom"/>
          </w:tcPr>
          <w:p w:rsidR="000F4D4D" w:rsidRPr="00B5078E" w:rsidRDefault="000F4D4D" w:rsidP="000F4D4D">
            <w:pPr>
              <w:spacing w:after="0" w:line="240" w:lineRule="auto"/>
              <w:rPr>
                <w:rFonts w:eastAsia="Times New Roman" w:cs="Arial"/>
                <w:sz w:val="20"/>
                <w:szCs w:val="20"/>
              </w:rPr>
            </w:pPr>
          </w:p>
        </w:tc>
        <w:tc>
          <w:tcPr>
            <w:tcW w:w="925" w:type="dxa"/>
            <w:tcBorders>
              <w:top w:val="nil"/>
              <w:left w:val="nil"/>
              <w:bottom w:val="nil"/>
              <w:right w:val="nil"/>
            </w:tcBorders>
          </w:tcPr>
          <w:p w:rsidR="000F4D4D" w:rsidRPr="00B5078E" w:rsidRDefault="000F4D4D" w:rsidP="000F4D4D">
            <w:pPr>
              <w:spacing w:after="0" w:line="240" w:lineRule="auto"/>
              <w:rPr>
                <w:rFonts w:eastAsia="Times New Roman" w:cs="Arial"/>
                <w:sz w:val="20"/>
                <w:szCs w:val="20"/>
              </w:rPr>
            </w:pPr>
          </w:p>
        </w:tc>
      </w:tr>
    </w:tbl>
    <w:p w:rsidR="00F63CF7" w:rsidRDefault="00F63CF7" w:rsidP="006130EA">
      <w:pPr>
        <w:pStyle w:val="NoSpacing"/>
        <w:jc w:val="both"/>
      </w:pPr>
    </w:p>
    <w:tbl>
      <w:tblPr>
        <w:tblpPr w:leftFromText="187" w:rightFromText="187" w:vertAnchor="text" w:horzAnchor="margin" w:tblpY="2"/>
        <w:tblOverlap w:val="never"/>
        <w:tblW w:w="4865" w:type="dxa"/>
        <w:tblLook w:val="00A0" w:firstRow="1" w:lastRow="0" w:firstColumn="1" w:lastColumn="0" w:noHBand="0" w:noVBand="0"/>
      </w:tblPr>
      <w:tblGrid>
        <w:gridCol w:w="1241"/>
        <w:gridCol w:w="662"/>
        <w:gridCol w:w="662"/>
        <w:gridCol w:w="662"/>
        <w:gridCol w:w="662"/>
        <w:gridCol w:w="662"/>
        <w:gridCol w:w="461"/>
      </w:tblGrid>
      <w:tr w:rsidR="005A2796" w:rsidRPr="00DA1F05" w:rsidTr="00F63CF7">
        <w:trPr>
          <w:trHeight w:val="341"/>
        </w:trPr>
        <w:tc>
          <w:tcPr>
            <w:tcW w:w="4863" w:type="dxa"/>
            <w:gridSpan w:val="7"/>
            <w:tcBorders>
              <w:bottom w:val="double" w:sz="6" w:space="0" w:color="auto"/>
            </w:tcBorders>
          </w:tcPr>
          <w:p w:rsidR="005A2796" w:rsidRPr="00DA1F05" w:rsidRDefault="005A2796" w:rsidP="005A2796">
            <w:pPr>
              <w:tabs>
                <w:tab w:val="left" w:pos="2615"/>
              </w:tabs>
              <w:spacing w:after="0" w:line="240" w:lineRule="auto"/>
              <w:jc w:val="center"/>
              <w:rPr>
                <w:rFonts w:cs="Calibri"/>
                <w:bCs/>
                <w:color w:val="000000"/>
                <w:sz w:val="16"/>
                <w:szCs w:val="16"/>
              </w:rPr>
            </w:pPr>
            <w:r w:rsidRPr="00DA1F05">
              <w:rPr>
                <w:rFonts w:cs="Calibri"/>
                <w:b/>
                <w:bCs/>
                <w:color w:val="000000"/>
                <w:sz w:val="16"/>
                <w:szCs w:val="16"/>
              </w:rPr>
              <w:t>Table 3.1</w:t>
            </w:r>
            <w:r w:rsidRPr="00DA1F05">
              <w:rPr>
                <w:rFonts w:cs="Calibri"/>
                <w:bCs/>
                <w:color w:val="000000"/>
                <w:sz w:val="16"/>
                <w:szCs w:val="16"/>
              </w:rPr>
              <w:t xml:space="preserve">: Caribbean Hotel Performance </w:t>
            </w:r>
            <w:r w:rsidR="001E6304">
              <w:rPr>
                <w:rFonts w:cs="Calibri"/>
                <w:bCs/>
                <w:color w:val="000000"/>
                <w:sz w:val="16"/>
                <w:szCs w:val="16"/>
              </w:rPr>
              <w:t>2009-2013</w:t>
            </w:r>
          </w:p>
          <w:p w:rsidR="005A2796" w:rsidRPr="00DA1F05" w:rsidRDefault="005A2796" w:rsidP="005A2796">
            <w:pPr>
              <w:tabs>
                <w:tab w:val="left" w:pos="2615"/>
              </w:tabs>
              <w:spacing w:after="0" w:line="240" w:lineRule="auto"/>
              <w:jc w:val="center"/>
              <w:rPr>
                <w:rFonts w:cs="Calibri"/>
                <w:bCs/>
                <w:color w:val="000000"/>
                <w:sz w:val="16"/>
                <w:szCs w:val="16"/>
              </w:rPr>
            </w:pPr>
            <w:r w:rsidRPr="00DA1F05">
              <w:rPr>
                <w:rFonts w:cs="Calibri"/>
                <w:bCs/>
                <w:color w:val="000000"/>
                <w:sz w:val="16"/>
                <w:szCs w:val="16"/>
              </w:rPr>
              <w:t>(January-December</w:t>
            </w:r>
            <w:r w:rsidR="005B2347">
              <w:rPr>
                <w:rFonts w:cs="Calibri"/>
                <w:bCs/>
                <w:color w:val="000000"/>
                <w:sz w:val="16"/>
                <w:szCs w:val="16"/>
              </w:rPr>
              <w:t xml:space="preserve"> *</w:t>
            </w:r>
            <w:r w:rsidRPr="00DA1F05">
              <w:rPr>
                <w:rFonts w:cs="Calibri"/>
                <w:bCs/>
                <w:color w:val="000000"/>
                <w:sz w:val="16"/>
                <w:szCs w:val="16"/>
              </w:rPr>
              <w:t>)</w:t>
            </w:r>
          </w:p>
        </w:tc>
      </w:tr>
      <w:tr w:rsidR="00F63CF7" w:rsidRPr="00DA1F05" w:rsidTr="00F63CF7">
        <w:trPr>
          <w:trHeight w:val="182"/>
        </w:trPr>
        <w:tc>
          <w:tcPr>
            <w:tcW w:w="887" w:type="dxa"/>
            <w:tcBorders>
              <w:bottom w:val="double" w:sz="6" w:space="0" w:color="auto"/>
            </w:tcBorders>
            <w:vAlign w:val="center"/>
          </w:tcPr>
          <w:p w:rsidR="00F63CF7" w:rsidRPr="00DA1F05" w:rsidRDefault="00F63CF7" w:rsidP="005B3995">
            <w:pPr>
              <w:tabs>
                <w:tab w:val="left" w:pos="2615"/>
              </w:tabs>
              <w:spacing w:after="0" w:line="240" w:lineRule="auto"/>
              <w:rPr>
                <w:rFonts w:cs="Calibri"/>
                <w:color w:val="333399"/>
                <w:sz w:val="16"/>
                <w:szCs w:val="16"/>
              </w:rPr>
            </w:pPr>
          </w:p>
        </w:tc>
        <w:tc>
          <w:tcPr>
            <w:tcW w:w="648" w:type="dxa"/>
            <w:tcBorders>
              <w:bottom w:val="double" w:sz="6" w:space="0" w:color="auto"/>
            </w:tcBorders>
            <w:vAlign w:val="center"/>
          </w:tcPr>
          <w:p w:rsidR="00F63CF7" w:rsidRPr="00DA1F05" w:rsidRDefault="00F63CF7" w:rsidP="005B3995">
            <w:pPr>
              <w:tabs>
                <w:tab w:val="left" w:pos="2615"/>
              </w:tabs>
              <w:spacing w:after="0" w:line="240" w:lineRule="auto"/>
              <w:jc w:val="center"/>
              <w:rPr>
                <w:rFonts w:cs="Calibri"/>
                <w:bCs/>
                <w:color w:val="000000"/>
                <w:sz w:val="16"/>
                <w:szCs w:val="16"/>
              </w:rPr>
            </w:pPr>
            <w:r w:rsidRPr="00DA1F05">
              <w:rPr>
                <w:rFonts w:cs="Calibri"/>
                <w:bCs/>
                <w:color w:val="000000"/>
                <w:sz w:val="16"/>
                <w:szCs w:val="16"/>
              </w:rPr>
              <w:t>2009</w:t>
            </w:r>
          </w:p>
        </w:tc>
        <w:tc>
          <w:tcPr>
            <w:tcW w:w="634" w:type="dxa"/>
            <w:tcBorders>
              <w:top w:val="double" w:sz="6" w:space="0" w:color="auto"/>
              <w:bottom w:val="double" w:sz="6" w:space="0" w:color="auto"/>
            </w:tcBorders>
            <w:vAlign w:val="center"/>
          </w:tcPr>
          <w:p w:rsidR="00F63CF7" w:rsidRPr="00DA1F05" w:rsidRDefault="00F63CF7" w:rsidP="005B3995">
            <w:pPr>
              <w:tabs>
                <w:tab w:val="left" w:pos="2615"/>
              </w:tabs>
              <w:spacing w:after="0" w:line="240" w:lineRule="auto"/>
              <w:jc w:val="center"/>
              <w:rPr>
                <w:rFonts w:cs="Calibri"/>
                <w:bCs/>
                <w:color w:val="000000"/>
                <w:sz w:val="16"/>
                <w:szCs w:val="16"/>
              </w:rPr>
            </w:pPr>
            <w:r w:rsidRPr="00DA1F05">
              <w:rPr>
                <w:rFonts w:cs="Calibri"/>
                <w:bCs/>
                <w:color w:val="000000"/>
                <w:sz w:val="16"/>
                <w:szCs w:val="16"/>
              </w:rPr>
              <w:t>2010</w:t>
            </w:r>
          </w:p>
        </w:tc>
        <w:tc>
          <w:tcPr>
            <w:tcW w:w="634" w:type="dxa"/>
            <w:tcBorders>
              <w:top w:val="double" w:sz="6" w:space="0" w:color="auto"/>
              <w:bottom w:val="double" w:sz="6" w:space="0" w:color="auto"/>
            </w:tcBorders>
            <w:vAlign w:val="center"/>
          </w:tcPr>
          <w:p w:rsidR="00F63CF7" w:rsidRPr="00DA1F05" w:rsidRDefault="00F63CF7" w:rsidP="005B3995">
            <w:pPr>
              <w:tabs>
                <w:tab w:val="left" w:pos="2615"/>
              </w:tabs>
              <w:spacing w:after="0" w:line="240" w:lineRule="auto"/>
              <w:jc w:val="center"/>
              <w:rPr>
                <w:rFonts w:cs="Calibri"/>
                <w:bCs/>
                <w:color w:val="000000"/>
                <w:sz w:val="16"/>
                <w:szCs w:val="16"/>
              </w:rPr>
            </w:pPr>
            <w:r w:rsidRPr="00DA1F05">
              <w:rPr>
                <w:rFonts w:cs="Calibri"/>
                <w:bCs/>
                <w:color w:val="000000"/>
                <w:sz w:val="16"/>
                <w:szCs w:val="16"/>
              </w:rPr>
              <w:t>2011</w:t>
            </w:r>
          </w:p>
        </w:tc>
        <w:tc>
          <w:tcPr>
            <w:tcW w:w="634" w:type="dxa"/>
            <w:tcBorders>
              <w:top w:val="double" w:sz="6" w:space="0" w:color="auto"/>
              <w:bottom w:val="double" w:sz="6" w:space="0" w:color="auto"/>
            </w:tcBorders>
            <w:vAlign w:val="center"/>
          </w:tcPr>
          <w:p w:rsidR="00F63CF7" w:rsidRPr="00DA1F05" w:rsidRDefault="00F63CF7" w:rsidP="005B3995">
            <w:pPr>
              <w:tabs>
                <w:tab w:val="left" w:pos="2615"/>
              </w:tabs>
              <w:spacing w:after="0" w:line="240" w:lineRule="auto"/>
              <w:jc w:val="center"/>
              <w:rPr>
                <w:rFonts w:cs="Calibri"/>
                <w:bCs/>
                <w:color w:val="000000"/>
                <w:sz w:val="16"/>
                <w:szCs w:val="16"/>
              </w:rPr>
            </w:pPr>
            <w:r w:rsidRPr="00DA1F05">
              <w:rPr>
                <w:rFonts w:cs="Calibri"/>
                <w:bCs/>
                <w:color w:val="000000"/>
                <w:sz w:val="16"/>
                <w:szCs w:val="16"/>
              </w:rPr>
              <w:t>2012</w:t>
            </w:r>
          </w:p>
        </w:tc>
        <w:tc>
          <w:tcPr>
            <w:tcW w:w="949" w:type="dxa"/>
            <w:tcBorders>
              <w:top w:val="double" w:sz="6" w:space="0" w:color="auto"/>
              <w:bottom w:val="double" w:sz="6" w:space="0" w:color="auto"/>
            </w:tcBorders>
            <w:vAlign w:val="center"/>
          </w:tcPr>
          <w:p w:rsidR="00F63CF7" w:rsidRPr="00DA1F05" w:rsidRDefault="00F63CF7" w:rsidP="005B3995">
            <w:pPr>
              <w:tabs>
                <w:tab w:val="left" w:pos="2615"/>
              </w:tabs>
              <w:spacing w:after="0" w:line="240" w:lineRule="auto"/>
              <w:jc w:val="center"/>
              <w:rPr>
                <w:rFonts w:cs="Calibri"/>
                <w:bCs/>
                <w:color w:val="000000"/>
                <w:sz w:val="16"/>
                <w:szCs w:val="16"/>
              </w:rPr>
            </w:pPr>
            <w:r>
              <w:rPr>
                <w:rFonts w:cs="Calibri"/>
                <w:bCs/>
                <w:color w:val="000000"/>
                <w:sz w:val="16"/>
                <w:szCs w:val="16"/>
              </w:rPr>
              <w:t>2013</w:t>
            </w:r>
          </w:p>
        </w:tc>
        <w:tc>
          <w:tcPr>
            <w:tcW w:w="479" w:type="dxa"/>
            <w:tcBorders>
              <w:top w:val="double" w:sz="6" w:space="0" w:color="auto"/>
              <w:bottom w:val="double" w:sz="6" w:space="0" w:color="auto"/>
            </w:tcBorders>
            <w:vAlign w:val="center"/>
          </w:tcPr>
          <w:p w:rsidR="00F63CF7" w:rsidRPr="00DA1F05" w:rsidRDefault="00F63CF7" w:rsidP="005B3995">
            <w:pPr>
              <w:tabs>
                <w:tab w:val="left" w:pos="2615"/>
              </w:tabs>
              <w:spacing w:after="0" w:line="240" w:lineRule="auto"/>
              <w:jc w:val="center"/>
              <w:rPr>
                <w:rFonts w:cs="Calibri"/>
                <w:bCs/>
                <w:color w:val="000000"/>
                <w:sz w:val="16"/>
                <w:szCs w:val="16"/>
              </w:rPr>
            </w:pPr>
            <w:r w:rsidRPr="00DA1F05">
              <w:rPr>
                <w:rFonts w:cs="Calibri"/>
                <w:bCs/>
                <w:color w:val="000000"/>
                <w:sz w:val="16"/>
                <w:szCs w:val="16"/>
              </w:rPr>
              <w:t xml:space="preserve">% </w:t>
            </w:r>
            <w:proofErr w:type="spellStart"/>
            <w:r w:rsidRPr="00DA1F05">
              <w:rPr>
                <w:rFonts w:cs="Calibri"/>
                <w:bCs/>
                <w:color w:val="000000"/>
                <w:sz w:val="16"/>
                <w:szCs w:val="16"/>
              </w:rPr>
              <w:t>Chg</w:t>
            </w:r>
            <w:proofErr w:type="spellEnd"/>
          </w:p>
        </w:tc>
      </w:tr>
      <w:tr w:rsidR="00F63CF7" w:rsidRPr="00DA1F05" w:rsidTr="00F63CF7">
        <w:trPr>
          <w:trHeight w:val="252"/>
        </w:trPr>
        <w:tc>
          <w:tcPr>
            <w:tcW w:w="887" w:type="dxa"/>
            <w:tcBorders>
              <w:top w:val="double" w:sz="6" w:space="0" w:color="auto"/>
              <w:bottom w:val="single" w:sz="8" w:space="0" w:color="auto"/>
            </w:tcBorders>
            <w:vAlign w:val="center"/>
          </w:tcPr>
          <w:p w:rsidR="00F63CF7" w:rsidRPr="00DA1F05" w:rsidRDefault="00F63CF7" w:rsidP="005B3995">
            <w:pPr>
              <w:tabs>
                <w:tab w:val="left" w:pos="2615"/>
              </w:tabs>
              <w:spacing w:after="0" w:line="240" w:lineRule="auto"/>
              <w:rPr>
                <w:rFonts w:cs="Calibri"/>
                <w:bCs/>
                <w:color w:val="000000"/>
                <w:sz w:val="16"/>
                <w:szCs w:val="16"/>
              </w:rPr>
            </w:pPr>
            <w:r w:rsidRPr="00DA1F05">
              <w:rPr>
                <w:rFonts w:cs="Calibri"/>
                <w:bCs/>
                <w:color w:val="000000"/>
                <w:sz w:val="16"/>
                <w:szCs w:val="16"/>
              </w:rPr>
              <w:t>Percent Room Occupancy (%)</w:t>
            </w:r>
          </w:p>
        </w:tc>
        <w:tc>
          <w:tcPr>
            <w:tcW w:w="648" w:type="dxa"/>
            <w:tcBorders>
              <w:top w:val="double" w:sz="6" w:space="0" w:color="auto"/>
              <w:bottom w:val="single" w:sz="8" w:space="0" w:color="auto"/>
            </w:tcBorders>
            <w:vAlign w:val="center"/>
          </w:tcPr>
          <w:p w:rsidR="00F63CF7" w:rsidRPr="00DA1F05" w:rsidRDefault="00F63CF7" w:rsidP="005B3995">
            <w:pPr>
              <w:tabs>
                <w:tab w:val="left" w:pos="2615"/>
              </w:tabs>
              <w:spacing w:after="0" w:line="240" w:lineRule="auto"/>
              <w:jc w:val="right"/>
              <w:rPr>
                <w:rFonts w:cs="Calibri"/>
                <w:color w:val="000000"/>
                <w:sz w:val="16"/>
                <w:szCs w:val="16"/>
              </w:rPr>
            </w:pPr>
            <w:r w:rsidRPr="00DA1F05">
              <w:rPr>
                <w:rFonts w:cs="Calibri"/>
                <w:color w:val="000000"/>
                <w:sz w:val="16"/>
                <w:szCs w:val="16"/>
              </w:rPr>
              <w:t>61.6</w:t>
            </w:r>
          </w:p>
        </w:tc>
        <w:tc>
          <w:tcPr>
            <w:tcW w:w="634" w:type="dxa"/>
            <w:tcBorders>
              <w:top w:val="double" w:sz="6" w:space="0" w:color="auto"/>
              <w:bottom w:val="single" w:sz="8" w:space="0" w:color="auto"/>
            </w:tcBorders>
            <w:vAlign w:val="center"/>
          </w:tcPr>
          <w:p w:rsidR="00F63CF7" w:rsidRPr="00DA1F05" w:rsidRDefault="00F63CF7" w:rsidP="005B3995">
            <w:pPr>
              <w:tabs>
                <w:tab w:val="left" w:pos="2615"/>
              </w:tabs>
              <w:spacing w:after="0" w:line="240" w:lineRule="auto"/>
              <w:jc w:val="right"/>
              <w:rPr>
                <w:rFonts w:cs="Calibri"/>
                <w:color w:val="000000"/>
                <w:sz w:val="16"/>
                <w:szCs w:val="16"/>
              </w:rPr>
            </w:pPr>
            <w:r w:rsidRPr="00DA1F05">
              <w:rPr>
                <w:rFonts w:cs="Calibri"/>
                <w:color w:val="000000"/>
                <w:sz w:val="16"/>
                <w:szCs w:val="16"/>
              </w:rPr>
              <w:t>61.1</w:t>
            </w:r>
          </w:p>
        </w:tc>
        <w:tc>
          <w:tcPr>
            <w:tcW w:w="634" w:type="dxa"/>
            <w:tcBorders>
              <w:top w:val="double" w:sz="6" w:space="0" w:color="auto"/>
              <w:bottom w:val="single" w:sz="8" w:space="0" w:color="auto"/>
            </w:tcBorders>
            <w:vAlign w:val="center"/>
          </w:tcPr>
          <w:p w:rsidR="00F63CF7" w:rsidRPr="00DA1F05" w:rsidRDefault="00F63CF7" w:rsidP="005B3995">
            <w:pPr>
              <w:tabs>
                <w:tab w:val="left" w:pos="2615"/>
              </w:tabs>
              <w:spacing w:after="0" w:line="240" w:lineRule="auto"/>
              <w:jc w:val="right"/>
              <w:rPr>
                <w:rFonts w:cs="Calibri"/>
                <w:color w:val="000000"/>
                <w:sz w:val="16"/>
                <w:szCs w:val="16"/>
              </w:rPr>
            </w:pPr>
            <w:r w:rsidRPr="00DA1F05">
              <w:rPr>
                <w:rFonts w:cs="Calibri"/>
                <w:color w:val="000000"/>
                <w:sz w:val="16"/>
                <w:szCs w:val="16"/>
              </w:rPr>
              <w:t>61.8</w:t>
            </w:r>
          </w:p>
        </w:tc>
        <w:tc>
          <w:tcPr>
            <w:tcW w:w="634" w:type="dxa"/>
            <w:tcBorders>
              <w:top w:val="double" w:sz="6" w:space="0" w:color="auto"/>
              <w:bottom w:val="single" w:sz="8" w:space="0" w:color="auto"/>
            </w:tcBorders>
            <w:vAlign w:val="center"/>
          </w:tcPr>
          <w:p w:rsidR="00F63CF7" w:rsidRPr="00DA1F05" w:rsidRDefault="00F63CF7" w:rsidP="005B3995">
            <w:pPr>
              <w:tabs>
                <w:tab w:val="left" w:pos="2615"/>
              </w:tabs>
              <w:spacing w:after="0" w:line="240" w:lineRule="auto"/>
              <w:jc w:val="right"/>
              <w:rPr>
                <w:rFonts w:cs="Calibri"/>
                <w:color w:val="000000"/>
                <w:sz w:val="16"/>
                <w:szCs w:val="16"/>
              </w:rPr>
            </w:pPr>
            <w:r w:rsidRPr="00DA1F05">
              <w:rPr>
                <w:rFonts w:cs="Calibri"/>
                <w:color w:val="000000"/>
                <w:sz w:val="16"/>
                <w:szCs w:val="16"/>
              </w:rPr>
              <w:t>66.3</w:t>
            </w:r>
          </w:p>
        </w:tc>
        <w:tc>
          <w:tcPr>
            <w:tcW w:w="949" w:type="dxa"/>
            <w:tcBorders>
              <w:top w:val="double" w:sz="6" w:space="0" w:color="auto"/>
              <w:bottom w:val="single" w:sz="8" w:space="0" w:color="auto"/>
            </w:tcBorders>
            <w:vAlign w:val="center"/>
          </w:tcPr>
          <w:p w:rsidR="00F63CF7" w:rsidRPr="00DA1F05" w:rsidRDefault="00F63CF7" w:rsidP="005B3995">
            <w:pPr>
              <w:tabs>
                <w:tab w:val="left" w:pos="2615"/>
              </w:tabs>
              <w:spacing w:after="0" w:line="240" w:lineRule="auto"/>
              <w:jc w:val="right"/>
              <w:rPr>
                <w:rFonts w:cs="Calibri"/>
                <w:color w:val="000000"/>
                <w:sz w:val="16"/>
                <w:szCs w:val="16"/>
              </w:rPr>
            </w:pPr>
            <w:r>
              <w:rPr>
                <w:rFonts w:cs="Calibri"/>
                <w:color w:val="000000"/>
                <w:sz w:val="16"/>
                <w:szCs w:val="16"/>
              </w:rPr>
              <w:t>67.1</w:t>
            </w:r>
          </w:p>
        </w:tc>
        <w:tc>
          <w:tcPr>
            <w:tcW w:w="479" w:type="dxa"/>
            <w:tcBorders>
              <w:top w:val="double" w:sz="6" w:space="0" w:color="auto"/>
              <w:bottom w:val="single" w:sz="8" w:space="0" w:color="auto"/>
            </w:tcBorders>
            <w:vAlign w:val="center"/>
          </w:tcPr>
          <w:p w:rsidR="00F63CF7" w:rsidRPr="00DA1F05" w:rsidRDefault="00F63CF7" w:rsidP="00F63CF7">
            <w:pPr>
              <w:tabs>
                <w:tab w:val="left" w:pos="2615"/>
              </w:tabs>
              <w:spacing w:after="0" w:line="240" w:lineRule="auto"/>
              <w:jc w:val="right"/>
              <w:rPr>
                <w:rFonts w:cs="Calibri"/>
                <w:color w:val="000000"/>
                <w:sz w:val="16"/>
                <w:szCs w:val="16"/>
              </w:rPr>
            </w:pPr>
            <w:r>
              <w:rPr>
                <w:rFonts w:cs="Calibri"/>
                <w:color w:val="000000"/>
                <w:sz w:val="16"/>
                <w:szCs w:val="16"/>
              </w:rPr>
              <w:t>1.2</w:t>
            </w:r>
          </w:p>
        </w:tc>
      </w:tr>
      <w:tr w:rsidR="00F63CF7" w:rsidRPr="00DA1F05" w:rsidTr="00F63CF7">
        <w:trPr>
          <w:trHeight w:val="230"/>
        </w:trPr>
        <w:tc>
          <w:tcPr>
            <w:tcW w:w="887" w:type="dxa"/>
            <w:tcBorders>
              <w:top w:val="nil"/>
              <w:bottom w:val="single" w:sz="8" w:space="0" w:color="auto"/>
            </w:tcBorders>
            <w:vAlign w:val="center"/>
          </w:tcPr>
          <w:p w:rsidR="00F63CF7" w:rsidRPr="00DA1F05" w:rsidRDefault="00F63CF7" w:rsidP="005B3995">
            <w:pPr>
              <w:tabs>
                <w:tab w:val="left" w:pos="2615"/>
              </w:tabs>
              <w:spacing w:after="0" w:line="240" w:lineRule="auto"/>
              <w:rPr>
                <w:rFonts w:cs="Calibri"/>
                <w:bCs/>
                <w:color w:val="000000"/>
                <w:sz w:val="16"/>
                <w:szCs w:val="16"/>
              </w:rPr>
            </w:pPr>
            <w:r w:rsidRPr="00DA1F05">
              <w:rPr>
                <w:rFonts w:cs="Calibri"/>
                <w:bCs/>
                <w:color w:val="000000"/>
                <w:sz w:val="16"/>
                <w:szCs w:val="16"/>
              </w:rPr>
              <w:t>Average Room Rate (US$)</w:t>
            </w:r>
          </w:p>
        </w:tc>
        <w:tc>
          <w:tcPr>
            <w:tcW w:w="648" w:type="dxa"/>
            <w:tcBorders>
              <w:top w:val="nil"/>
              <w:bottom w:val="single" w:sz="8" w:space="0" w:color="auto"/>
            </w:tcBorders>
            <w:vAlign w:val="center"/>
          </w:tcPr>
          <w:p w:rsidR="00F63CF7" w:rsidRPr="00DA1F05" w:rsidRDefault="00F63CF7" w:rsidP="005B3995">
            <w:pPr>
              <w:tabs>
                <w:tab w:val="left" w:pos="2615"/>
              </w:tabs>
              <w:spacing w:after="0" w:line="240" w:lineRule="auto"/>
              <w:jc w:val="right"/>
              <w:rPr>
                <w:rFonts w:cs="Calibri"/>
                <w:color w:val="000000"/>
                <w:sz w:val="16"/>
                <w:szCs w:val="16"/>
              </w:rPr>
            </w:pPr>
            <w:r w:rsidRPr="00DA1F05">
              <w:rPr>
                <w:rFonts w:cs="Calibri"/>
                <w:color w:val="000000"/>
                <w:sz w:val="16"/>
                <w:szCs w:val="16"/>
              </w:rPr>
              <w:t>156.32</w:t>
            </w:r>
          </w:p>
        </w:tc>
        <w:tc>
          <w:tcPr>
            <w:tcW w:w="634" w:type="dxa"/>
            <w:tcBorders>
              <w:top w:val="nil"/>
              <w:bottom w:val="single" w:sz="8" w:space="0" w:color="auto"/>
            </w:tcBorders>
            <w:vAlign w:val="center"/>
          </w:tcPr>
          <w:p w:rsidR="00F63CF7" w:rsidRPr="00DA1F05" w:rsidRDefault="00F63CF7" w:rsidP="005B3995">
            <w:pPr>
              <w:tabs>
                <w:tab w:val="left" w:pos="2615"/>
              </w:tabs>
              <w:spacing w:after="0" w:line="240" w:lineRule="auto"/>
              <w:jc w:val="right"/>
              <w:rPr>
                <w:rFonts w:cs="Calibri"/>
                <w:color w:val="000000"/>
                <w:sz w:val="16"/>
                <w:szCs w:val="16"/>
              </w:rPr>
            </w:pPr>
            <w:r w:rsidRPr="00DA1F05">
              <w:rPr>
                <w:rFonts w:cs="Calibri"/>
                <w:color w:val="000000"/>
                <w:sz w:val="16"/>
                <w:szCs w:val="16"/>
              </w:rPr>
              <w:t>161.41</w:t>
            </w:r>
          </w:p>
        </w:tc>
        <w:tc>
          <w:tcPr>
            <w:tcW w:w="634" w:type="dxa"/>
            <w:tcBorders>
              <w:top w:val="nil"/>
              <w:bottom w:val="single" w:sz="8" w:space="0" w:color="auto"/>
            </w:tcBorders>
            <w:vAlign w:val="center"/>
          </w:tcPr>
          <w:p w:rsidR="00F63CF7" w:rsidRPr="00DA1F05" w:rsidRDefault="00F63CF7" w:rsidP="005B3995">
            <w:pPr>
              <w:tabs>
                <w:tab w:val="left" w:pos="2615"/>
              </w:tabs>
              <w:spacing w:after="0" w:line="240" w:lineRule="auto"/>
              <w:jc w:val="right"/>
              <w:rPr>
                <w:rFonts w:cs="Calibri"/>
                <w:color w:val="000000"/>
                <w:sz w:val="16"/>
                <w:szCs w:val="16"/>
              </w:rPr>
            </w:pPr>
            <w:r w:rsidRPr="00DA1F05">
              <w:rPr>
                <w:rFonts w:cs="Calibri"/>
                <w:color w:val="000000"/>
                <w:sz w:val="16"/>
                <w:szCs w:val="16"/>
              </w:rPr>
              <w:t>167.56</w:t>
            </w:r>
          </w:p>
        </w:tc>
        <w:tc>
          <w:tcPr>
            <w:tcW w:w="634" w:type="dxa"/>
            <w:tcBorders>
              <w:top w:val="nil"/>
              <w:bottom w:val="single" w:sz="8" w:space="0" w:color="auto"/>
            </w:tcBorders>
            <w:vAlign w:val="center"/>
          </w:tcPr>
          <w:p w:rsidR="00F63CF7" w:rsidRPr="00DA1F05" w:rsidRDefault="00F63CF7" w:rsidP="005B3995">
            <w:pPr>
              <w:tabs>
                <w:tab w:val="left" w:pos="2615"/>
              </w:tabs>
              <w:spacing w:after="0" w:line="240" w:lineRule="auto"/>
              <w:jc w:val="right"/>
              <w:rPr>
                <w:rFonts w:cs="Calibri"/>
                <w:color w:val="000000"/>
                <w:sz w:val="16"/>
                <w:szCs w:val="16"/>
              </w:rPr>
            </w:pPr>
            <w:r w:rsidRPr="00DA1F05">
              <w:rPr>
                <w:rFonts w:cs="Calibri"/>
                <w:color w:val="000000"/>
                <w:sz w:val="16"/>
                <w:szCs w:val="16"/>
              </w:rPr>
              <w:t>175.62</w:t>
            </w:r>
          </w:p>
        </w:tc>
        <w:tc>
          <w:tcPr>
            <w:tcW w:w="949" w:type="dxa"/>
            <w:tcBorders>
              <w:top w:val="single" w:sz="8" w:space="0" w:color="auto"/>
              <w:bottom w:val="single" w:sz="8" w:space="0" w:color="auto"/>
            </w:tcBorders>
            <w:vAlign w:val="center"/>
          </w:tcPr>
          <w:p w:rsidR="00F63CF7" w:rsidRPr="00DA1F05" w:rsidRDefault="00F63CF7" w:rsidP="005B3995">
            <w:pPr>
              <w:tabs>
                <w:tab w:val="left" w:pos="2615"/>
              </w:tabs>
              <w:spacing w:after="0" w:line="240" w:lineRule="auto"/>
              <w:jc w:val="right"/>
              <w:rPr>
                <w:rFonts w:cs="Calibri"/>
                <w:color w:val="000000"/>
                <w:sz w:val="16"/>
                <w:szCs w:val="16"/>
              </w:rPr>
            </w:pPr>
            <w:r>
              <w:rPr>
                <w:rFonts w:cs="Calibri"/>
                <w:color w:val="000000"/>
                <w:sz w:val="16"/>
                <w:szCs w:val="16"/>
              </w:rPr>
              <w:t>186.55</w:t>
            </w:r>
          </w:p>
        </w:tc>
        <w:tc>
          <w:tcPr>
            <w:tcW w:w="479" w:type="dxa"/>
            <w:tcBorders>
              <w:top w:val="nil"/>
              <w:bottom w:val="single" w:sz="8" w:space="0" w:color="auto"/>
            </w:tcBorders>
            <w:vAlign w:val="center"/>
          </w:tcPr>
          <w:p w:rsidR="00F63CF7" w:rsidRPr="00DA1F05" w:rsidRDefault="00F63CF7" w:rsidP="00F63CF7">
            <w:pPr>
              <w:tabs>
                <w:tab w:val="left" w:pos="2615"/>
              </w:tabs>
              <w:spacing w:after="0" w:line="240" w:lineRule="auto"/>
              <w:jc w:val="right"/>
              <w:rPr>
                <w:rFonts w:cs="Calibri"/>
                <w:color w:val="000000"/>
                <w:sz w:val="16"/>
                <w:szCs w:val="16"/>
              </w:rPr>
            </w:pPr>
            <w:r>
              <w:rPr>
                <w:rFonts w:cs="Calibri"/>
                <w:color w:val="000000"/>
                <w:sz w:val="16"/>
                <w:szCs w:val="16"/>
              </w:rPr>
              <w:t>6.2</w:t>
            </w:r>
          </w:p>
        </w:tc>
      </w:tr>
      <w:tr w:rsidR="00F63CF7" w:rsidRPr="00DA1F05" w:rsidTr="00F63CF7">
        <w:trPr>
          <w:trHeight w:val="287"/>
        </w:trPr>
        <w:tc>
          <w:tcPr>
            <w:tcW w:w="887" w:type="dxa"/>
            <w:tcBorders>
              <w:top w:val="nil"/>
              <w:bottom w:val="single" w:sz="4" w:space="0" w:color="auto"/>
            </w:tcBorders>
            <w:vAlign w:val="center"/>
          </w:tcPr>
          <w:p w:rsidR="00F63CF7" w:rsidRPr="00DA1F05" w:rsidRDefault="00F63CF7" w:rsidP="005B3995">
            <w:pPr>
              <w:tabs>
                <w:tab w:val="left" w:pos="2615"/>
              </w:tabs>
              <w:spacing w:after="0" w:line="240" w:lineRule="auto"/>
              <w:rPr>
                <w:rFonts w:cs="Calibri"/>
                <w:bCs/>
                <w:color w:val="000000"/>
                <w:sz w:val="16"/>
                <w:szCs w:val="16"/>
              </w:rPr>
            </w:pPr>
            <w:proofErr w:type="spellStart"/>
            <w:r w:rsidRPr="00DA1F05">
              <w:rPr>
                <w:rFonts w:cs="Calibri"/>
                <w:bCs/>
                <w:color w:val="000000"/>
                <w:sz w:val="16"/>
                <w:szCs w:val="16"/>
              </w:rPr>
              <w:t>revPAR</w:t>
            </w:r>
            <w:proofErr w:type="spellEnd"/>
            <w:r w:rsidRPr="00DA1F05">
              <w:rPr>
                <w:rFonts w:cs="Calibri"/>
                <w:bCs/>
                <w:color w:val="000000"/>
                <w:sz w:val="16"/>
                <w:szCs w:val="16"/>
              </w:rPr>
              <w:t xml:space="preserve"> (US$)</w:t>
            </w:r>
          </w:p>
        </w:tc>
        <w:tc>
          <w:tcPr>
            <w:tcW w:w="648" w:type="dxa"/>
            <w:tcBorders>
              <w:top w:val="nil"/>
              <w:bottom w:val="single" w:sz="4" w:space="0" w:color="auto"/>
            </w:tcBorders>
            <w:vAlign w:val="center"/>
          </w:tcPr>
          <w:p w:rsidR="00F63CF7" w:rsidRPr="00DA1F05" w:rsidRDefault="00F63CF7" w:rsidP="005B3995">
            <w:pPr>
              <w:tabs>
                <w:tab w:val="left" w:pos="2615"/>
              </w:tabs>
              <w:spacing w:after="0" w:line="240" w:lineRule="auto"/>
              <w:jc w:val="right"/>
              <w:rPr>
                <w:rFonts w:cs="Calibri"/>
                <w:color w:val="000000"/>
                <w:sz w:val="16"/>
                <w:szCs w:val="16"/>
              </w:rPr>
            </w:pPr>
            <w:r w:rsidRPr="00DA1F05">
              <w:rPr>
                <w:rFonts w:cs="Calibri"/>
                <w:color w:val="000000"/>
                <w:sz w:val="16"/>
                <w:szCs w:val="16"/>
              </w:rPr>
              <w:t>96.25</w:t>
            </w:r>
          </w:p>
        </w:tc>
        <w:tc>
          <w:tcPr>
            <w:tcW w:w="634" w:type="dxa"/>
            <w:tcBorders>
              <w:top w:val="nil"/>
              <w:bottom w:val="single" w:sz="4" w:space="0" w:color="auto"/>
            </w:tcBorders>
            <w:vAlign w:val="center"/>
          </w:tcPr>
          <w:p w:rsidR="00F63CF7" w:rsidRPr="00DA1F05" w:rsidRDefault="00F63CF7" w:rsidP="005B3995">
            <w:pPr>
              <w:tabs>
                <w:tab w:val="left" w:pos="2615"/>
              </w:tabs>
              <w:spacing w:after="0" w:line="240" w:lineRule="auto"/>
              <w:jc w:val="right"/>
              <w:rPr>
                <w:rFonts w:cs="Calibri"/>
                <w:color w:val="000000"/>
                <w:sz w:val="16"/>
                <w:szCs w:val="16"/>
              </w:rPr>
            </w:pPr>
            <w:r w:rsidRPr="00DA1F05">
              <w:rPr>
                <w:rFonts w:cs="Calibri"/>
                <w:color w:val="000000"/>
                <w:sz w:val="16"/>
                <w:szCs w:val="16"/>
              </w:rPr>
              <w:t>98.66</w:t>
            </w:r>
          </w:p>
        </w:tc>
        <w:tc>
          <w:tcPr>
            <w:tcW w:w="634" w:type="dxa"/>
            <w:tcBorders>
              <w:top w:val="nil"/>
              <w:bottom w:val="single" w:sz="4" w:space="0" w:color="auto"/>
            </w:tcBorders>
            <w:vAlign w:val="center"/>
          </w:tcPr>
          <w:p w:rsidR="00F63CF7" w:rsidRPr="00DA1F05" w:rsidRDefault="00F63CF7" w:rsidP="005B3995">
            <w:pPr>
              <w:tabs>
                <w:tab w:val="left" w:pos="2615"/>
              </w:tabs>
              <w:spacing w:after="0" w:line="240" w:lineRule="auto"/>
              <w:jc w:val="right"/>
              <w:rPr>
                <w:rFonts w:cs="Calibri"/>
                <w:color w:val="000000"/>
                <w:sz w:val="16"/>
                <w:szCs w:val="16"/>
              </w:rPr>
            </w:pPr>
            <w:r w:rsidRPr="00DA1F05">
              <w:rPr>
                <w:rFonts w:cs="Calibri"/>
                <w:color w:val="000000"/>
                <w:sz w:val="16"/>
                <w:szCs w:val="16"/>
              </w:rPr>
              <w:t>103.59</w:t>
            </w:r>
          </w:p>
        </w:tc>
        <w:tc>
          <w:tcPr>
            <w:tcW w:w="634" w:type="dxa"/>
            <w:tcBorders>
              <w:top w:val="nil"/>
              <w:bottom w:val="single" w:sz="4" w:space="0" w:color="auto"/>
            </w:tcBorders>
            <w:vAlign w:val="center"/>
          </w:tcPr>
          <w:p w:rsidR="00F63CF7" w:rsidRPr="00DA1F05" w:rsidRDefault="00F63CF7" w:rsidP="005B3995">
            <w:pPr>
              <w:tabs>
                <w:tab w:val="left" w:pos="2615"/>
              </w:tabs>
              <w:spacing w:after="0" w:line="240" w:lineRule="auto"/>
              <w:jc w:val="right"/>
              <w:rPr>
                <w:rFonts w:cs="Calibri"/>
                <w:color w:val="000000"/>
                <w:sz w:val="16"/>
                <w:szCs w:val="16"/>
              </w:rPr>
            </w:pPr>
            <w:r w:rsidRPr="00DA1F05">
              <w:rPr>
                <w:rFonts w:cs="Calibri"/>
                <w:color w:val="000000"/>
                <w:sz w:val="16"/>
                <w:szCs w:val="16"/>
              </w:rPr>
              <w:t>116.42</w:t>
            </w:r>
          </w:p>
        </w:tc>
        <w:tc>
          <w:tcPr>
            <w:tcW w:w="949" w:type="dxa"/>
            <w:tcBorders>
              <w:top w:val="single" w:sz="8" w:space="0" w:color="auto"/>
              <w:bottom w:val="single" w:sz="4" w:space="0" w:color="auto"/>
            </w:tcBorders>
            <w:vAlign w:val="center"/>
          </w:tcPr>
          <w:p w:rsidR="00F63CF7" w:rsidRPr="00DA1F05" w:rsidRDefault="00F63CF7" w:rsidP="005B3995">
            <w:pPr>
              <w:tabs>
                <w:tab w:val="left" w:pos="2615"/>
              </w:tabs>
              <w:spacing w:after="0" w:line="240" w:lineRule="auto"/>
              <w:jc w:val="right"/>
              <w:rPr>
                <w:rFonts w:cs="Calibri"/>
                <w:color w:val="000000"/>
                <w:sz w:val="16"/>
                <w:szCs w:val="16"/>
              </w:rPr>
            </w:pPr>
            <w:r>
              <w:rPr>
                <w:rFonts w:cs="Calibri"/>
                <w:color w:val="000000"/>
                <w:sz w:val="16"/>
                <w:szCs w:val="16"/>
              </w:rPr>
              <w:t>125.20</w:t>
            </w:r>
          </w:p>
        </w:tc>
        <w:tc>
          <w:tcPr>
            <w:tcW w:w="479" w:type="dxa"/>
            <w:tcBorders>
              <w:top w:val="nil"/>
              <w:bottom w:val="single" w:sz="4" w:space="0" w:color="auto"/>
            </w:tcBorders>
            <w:vAlign w:val="center"/>
          </w:tcPr>
          <w:p w:rsidR="00F63CF7" w:rsidRPr="00DA1F05" w:rsidRDefault="00F63CF7" w:rsidP="00F63CF7">
            <w:pPr>
              <w:tabs>
                <w:tab w:val="left" w:pos="2615"/>
              </w:tabs>
              <w:spacing w:after="0" w:line="240" w:lineRule="auto"/>
              <w:jc w:val="right"/>
              <w:rPr>
                <w:rFonts w:cs="Calibri"/>
                <w:color w:val="000000"/>
                <w:sz w:val="16"/>
                <w:szCs w:val="16"/>
              </w:rPr>
            </w:pPr>
            <w:r>
              <w:rPr>
                <w:rFonts w:cs="Calibri"/>
                <w:color w:val="000000"/>
                <w:sz w:val="16"/>
                <w:szCs w:val="16"/>
              </w:rPr>
              <w:t>7.6</w:t>
            </w:r>
          </w:p>
        </w:tc>
      </w:tr>
      <w:tr w:rsidR="008670F8" w:rsidRPr="00DA1F05" w:rsidTr="00964B56">
        <w:trPr>
          <w:trHeight w:val="287"/>
        </w:trPr>
        <w:tc>
          <w:tcPr>
            <w:tcW w:w="887" w:type="dxa"/>
            <w:tcBorders>
              <w:top w:val="single" w:sz="4" w:space="0" w:color="auto"/>
              <w:bottom w:val="single" w:sz="4" w:space="0" w:color="auto"/>
            </w:tcBorders>
            <w:vAlign w:val="center"/>
          </w:tcPr>
          <w:p w:rsidR="008670F8" w:rsidRPr="00DA1F05" w:rsidRDefault="00964B56" w:rsidP="005B3995">
            <w:pPr>
              <w:tabs>
                <w:tab w:val="left" w:pos="2615"/>
              </w:tabs>
              <w:spacing w:after="0" w:line="240" w:lineRule="auto"/>
              <w:rPr>
                <w:rFonts w:cs="Calibri"/>
                <w:bCs/>
                <w:color w:val="000000"/>
                <w:sz w:val="16"/>
                <w:szCs w:val="16"/>
              </w:rPr>
            </w:pPr>
            <w:r w:rsidRPr="00964B56">
              <w:rPr>
                <w:rFonts w:cs="Calibri"/>
                <w:bCs/>
                <w:color w:val="000000"/>
                <w:sz w:val="16"/>
                <w:szCs w:val="16"/>
              </w:rPr>
              <w:t>% change Room Revenue</w:t>
            </w:r>
            <w:r w:rsidRPr="00964B56">
              <w:rPr>
                <w:rFonts w:cs="Calibri"/>
                <w:bCs/>
                <w:color w:val="000000"/>
                <w:sz w:val="16"/>
                <w:szCs w:val="16"/>
              </w:rPr>
              <w:tab/>
              <w:t>-17.1</w:t>
            </w:r>
            <w:r w:rsidRPr="00964B56">
              <w:rPr>
                <w:rFonts w:cs="Calibri"/>
                <w:bCs/>
                <w:color w:val="000000"/>
                <w:sz w:val="16"/>
                <w:szCs w:val="16"/>
              </w:rPr>
              <w:tab/>
              <w:t>4.4</w:t>
            </w:r>
            <w:r w:rsidRPr="00964B56">
              <w:rPr>
                <w:rFonts w:cs="Calibri"/>
                <w:bCs/>
                <w:color w:val="000000"/>
                <w:sz w:val="16"/>
                <w:szCs w:val="16"/>
              </w:rPr>
              <w:tab/>
              <w:t>6.2</w:t>
            </w:r>
            <w:r w:rsidRPr="00964B56">
              <w:rPr>
                <w:rFonts w:cs="Calibri"/>
                <w:bCs/>
                <w:color w:val="000000"/>
                <w:sz w:val="16"/>
                <w:szCs w:val="16"/>
              </w:rPr>
              <w:tab/>
              <w:t>8.9</w:t>
            </w:r>
            <w:r w:rsidRPr="00964B56">
              <w:rPr>
                <w:rFonts w:cs="Calibri"/>
                <w:bCs/>
                <w:color w:val="000000"/>
                <w:sz w:val="16"/>
                <w:szCs w:val="16"/>
              </w:rPr>
              <w:tab/>
              <w:t>7.6</w:t>
            </w:r>
          </w:p>
        </w:tc>
        <w:tc>
          <w:tcPr>
            <w:tcW w:w="648" w:type="dxa"/>
            <w:tcBorders>
              <w:top w:val="single" w:sz="4" w:space="0" w:color="auto"/>
              <w:bottom w:val="single" w:sz="4" w:space="0" w:color="auto"/>
            </w:tcBorders>
            <w:vAlign w:val="center"/>
          </w:tcPr>
          <w:p w:rsidR="008670F8" w:rsidRPr="00DA1F05" w:rsidRDefault="00964B56" w:rsidP="00964B56">
            <w:pPr>
              <w:tabs>
                <w:tab w:val="left" w:pos="2615"/>
              </w:tabs>
              <w:spacing w:after="0" w:line="240" w:lineRule="auto"/>
              <w:jc w:val="right"/>
              <w:rPr>
                <w:rFonts w:cs="Calibri"/>
                <w:color w:val="000000"/>
                <w:sz w:val="16"/>
                <w:szCs w:val="16"/>
              </w:rPr>
            </w:pPr>
            <w:r>
              <w:rPr>
                <w:rFonts w:cs="Calibri"/>
                <w:color w:val="000000"/>
                <w:sz w:val="16"/>
                <w:szCs w:val="16"/>
              </w:rPr>
              <w:t>-16.4</w:t>
            </w:r>
          </w:p>
        </w:tc>
        <w:tc>
          <w:tcPr>
            <w:tcW w:w="634" w:type="dxa"/>
            <w:tcBorders>
              <w:top w:val="single" w:sz="4" w:space="0" w:color="auto"/>
              <w:bottom w:val="single" w:sz="4" w:space="0" w:color="auto"/>
            </w:tcBorders>
            <w:vAlign w:val="center"/>
          </w:tcPr>
          <w:p w:rsidR="008670F8" w:rsidRPr="00DA1F05" w:rsidRDefault="00964B56" w:rsidP="005B3995">
            <w:pPr>
              <w:tabs>
                <w:tab w:val="left" w:pos="2615"/>
              </w:tabs>
              <w:spacing w:after="0" w:line="240" w:lineRule="auto"/>
              <w:jc w:val="right"/>
              <w:rPr>
                <w:rFonts w:cs="Calibri"/>
                <w:color w:val="000000"/>
                <w:sz w:val="16"/>
                <w:szCs w:val="16"/>
              </w:rPr>
            </w:pPr>
            <w:r>
              <w:rPr>
                <w:rFonts w:cs="Calibri"/>
                <w:color w:val="000000"/>
                <w:sz w:val="16"/>
                <w:szCs w:val="16"/>
              </w:rPr>
              <w:t>3.8</w:t>
            </w:r>
          </w:p>
        </w:tc>
        <w:tc>
          <w:tcPr>
            <w:tcW w:w="634" w:type="dxa"/>
            <w:tcBorders>
              <w:top w:val="single" w:sz="4" w:space="0" w:color="auto"/>
              <w:bottom w:val="single" w:sz="4" w:space="0" w:color="auto"/>
            </w:tcBorders>
            <w:vAlign w:val="center"/>
          </w:tcPr>
          <w:p w:rsidR="008670F8" w:rsidRPr="00DA1F05" w:rsidRDefault="00964B56" w:rsidP="005B3995">
            <w:pPr>
              <w:tabs>
                <w:tab w:val="left" w:pos="2615"/>
              </w:tabs>
              <w:spacing w:after="0" w:line="240" w:lineRule="auto"/>
              <w:jc w:val="right"/>
              <w:rPr>
                <w:rFonts w:cs="Calibri"/>
                <w:color w:val="000000"/>
                <w:sz w:val="16"/>
                <w:szCs w:val="16"/>
              </w:rPr>
            </w:pPr>
            <w:r>
              <w:rPr>
                <w:rFonts w:cs="Calibri"/>
                <w:color w:val="000000"/>
                <w:sz w:val="16"/>
                <w:szCs w:val="16"/>
              </w:rPr>
              <w:t>5.2</w:t>
            </w:r>
          </w:p>
        </w:tc>
        <w:tc>
          <w:tcPr>
            <w:tcW w:w="634" w:type="dxa"/>
            <w:tcBorders>
              <w:top w:val="single" w:sz="4" w:space="0" w:color="auto"/>
              <w:bottom w:val="single" w:sz="4" w:space="0" w:color="auto"/>
            </w:tcBorders>
            <w:vAlign w:val="center"/>
          </w:tcPr>
          <w:p w:rsidR="008670F8" w:rsidRPr="00DA1F05" w:rsidRDefault="00964B56" w:rsidP="005B3995">
            <w:pPr>
              <w:tabs>
                <w:tab w:val="left" w:pos="2615"/>
              </w:tabs>
              <w:spacing w:after="0" w:line="240" w:lineRule="auto"/>
              <w:jc w:val="right"/>
              <w:rPr>
                <w:rFonts w:cs="Calibri"/>
                <w:color w:val="000000"/>
                <w:sz w:val="16"/>
                <w:szCs w:val="16"/>
              </w:rPr>
            </w:pPr>
            <w:r>
              <w:rPr>
                <w:rFonts w:cs="Calibri"/>
                <w:color w:val="000000"/>
                <w:sz w:val="16"/>
                <w:szCs w:val="16"/>
              </w:rPr>
              <w:t>10.9</w:t>
            </w:r>
          </w:p>
        </w:tc>
        <w:tc>
          <w:tcPr>
            <w:tcW w:w="949" w:type="dxa"/>
            <w:tcBorders>
              <w:top w:val="single" w:sz="4" w:space="0" w:color="auto"/>
              <w:bottom w:val="single" w:sz="4" w:space="0" w:color="auto"/>
            </w:tcBorders>
            <w:vAlign w:val="center"/>
          </w:tcPr>
          <w:p w:rsidR="008670F8" w:rsidRDefault="00964B56" w:rsidP="005B3995">
            <w:pPr>
              <w:tabs>
                <w:tab w:val="left" w:pos="2615"/>
              </w:tabs>
              <w:spacing w:after="0" w:line="240" w:lineRule="auto"/>
              <w:jc w:val="right"/>
              <w:rPr>
                <w:rFonts w:cs="Calibri"/>
                <w:color w:val="000000"/>
                <w:sz w:val="16"/>
                <w:szCs w:val="16"/>
              </w:rPr>
            </w:pPr>
            <w:r>
              <w:rPr>
                <w:rFonts w:cs="Calibri"/>
                <w:color w:val="000000"/>
                <w:sz w:val="16"/>
                <w:szCs w:val="16"/>
              </w:rPr>
              <w:t>7.6</w:t>
            </w:r>
          </w:p>
        </w:tc>
        <w:tc>
          <w:tcPr>
            <w:tcW w:w="479" w:type="dxa"/>
            <w:tcBorders>
              <w:top w:val="single" w:sz="4" w:space="0" w:color="auto"/>
              <w:bottom w:val="single" w:sz="4" w:space="0" w:color="auto"/>
            </w:tcBorders>
            <w:vAlign w:val="center"/>
          </w:tcPr>
          <w:p w:rsidR="008670F8" w:rsidRPr="00DA1F05" w:rsidRDefault="008670F8" w:rsidP="005B3995">
            <w:pPr>
              <w:tabs>
                <w:tab w:val="left" w:pos="2615"/>
              </w:tabs>
              <w:spacing w:after="0" w:line="240" w:lineRule="auto"/>
              <w:jc w:val="right"/>
              <w:rPr>
                <w:rFonts w:cs="Calibri"/>
                <w:color w:val="000000"/>
                <w:sz w:val="16"/>
                <w:szCs w:val="16"/>
              </w:rPr>
            </w:pPr>
          </w:p>
        </w:tc>
      </w:tr>
      <w:tr w:rsidR="00F63CF7" w:rsidRPr="00DA1F05" w:rsidTr="00964B56">
        <w:trPr>
          <w:trHeight w:val="287"/>
        </w:trPr>
        <w:tc>
          <w:tcPr>
            <w:tcW w:w="887" w:type="dxa"/>
            <w:tcBorders>
              <w:top w:val="single" w:sz="4" w:space="0" w:color="auto"/>
              <w:bottom w:val="double" w:sz="6" w:space="0" w:color="auto"/>
            </w:tcBorders>
            <w:vAlign w:val="center"/>
          </w:tcPr>
          <w:p w:rsidR="00F63CF7" w:rsidRDefault="00964B56" w:rsidP="005B3995">
            <w:pPr>
              <w:tabs>
                <w:tab w:val="left" w:pos="2615"/>
              </w:tabs>
              <w:spacing w:after="0" w:line="240" w:lineRule="auto"/>
              <w:rPr>
                <w:rFonts w:cs="Calibri"/>
                <w:bCs/>
                <w:color w:val="000000"/>
                <w:sz w:val="16"/>
                <w:szCs w:val="16"/>
              </w:rPr>
            </w:pPr>
            <w:r>
              <w:rPr>
                <w:rFonts w:cs="Calibri"/>
                <w:bCs/>
                <w:color w:val="000000"/>
                <w:sz w:val="16"/>
                <w:szCs w:val="16"/>
              </w:rPr>
              <w:t>%change</w:t>
            </w:r>
          </w:p>
          <w:p w:rsidR="00964B56" w:rsidRPr="00DA1F05" w:rsidRDefault="00964B56" w:rsidP="005B3995">
            <w:pPr>
              <w:tabs>
                <w:tab w:val="left" w:pos="2615"/>
              </w:tabs>
              <w:spacing w:after="0" w:line="240" w:lineRule="auto"/>
              <w:rPr>
                <w:rFonts w:cs="Calibri"/>
                <w:bCs/>
                <w:color w:val="000000"/>
                <w:sz w:val="16"/>
                <w:szCs w:val="16"/>
              </w:rPr>
            </w:pPr>
            <w:r>
              <w:rPr>
                <w:rFonts w:cs="Calibri"/>
                <w:bCs/>
                <w:color w:val="000000"/>
                <w:sz w:val="16"/>
                <w:szCs w:val="16"/>
              </w:rPr>
              <w:t>Room Avail</w:t>
            </w:r>
          </w:p>
        </w:tc>
        <w:tc>
          <w:tcPr>
            <w:tcW w:w="648" w:type="dxa"/>
            <w:tcBorders>
              <w:top w:val="single" w:sz="4" w:space="0" w:color="auto"/>
              <w:bottom w:val="double" w:sz="6" w:space="0" w:color="auto"/>
            </w:tcBorders>
            <w:vAlign w:val="center"/>
          </w:tcPr>
          <w:p w:rsidR="00F63CF7" w:rsidRPr="00DA1F05" w:rsidRDefault="00964B56" w:rsidP="005B3995">
            <w:pPr>
              <w:tabs>
                <w:tab w:val="left" w:pos="2615"/>
              </w:tabs>
              <w:spacing w:after="0" w:line="240" w:lineRule="auto"/>
              <w:jc w:val="right"/>
              <w:rPr>
                <w:rFonts w:cs="Calibri"/>
                <w:color w:val="000000"/>
                <w:sz w:val="16"/>
                <w:szCs w:val="16"/>
              </w:rPr>
            </w:pPr>
            <w:r>
              <w:rPr>
                <w:rFonts w:cs="Calibri"/>
                <w:color w:val="000000"/>
                <w:sz w:val="16"/>
                <w:szCs w:val="16"/>
              </w:rPr>
              <w:t>0.8</w:t>
            </w:r>
          </w:p>
        </w:tc>
        <w:tc>
          <w:tcPr>
            <w:tcW w:w="634" w:type="dxa"/>
            <w:tcBorders>
              <w:top w:val="single" w:sz="4" w:space="0" w:color="auto"/>
              <w:bottom w:val="double" w:sz="6" w:space="0" w:color="auto"/>
            </w:tcBorders>
            <w:vAlign w:val="center"/>
          </w:tcPr>
          <w:p w:rsidR="00F63CF7" w:rsidRPr="00DA1F05" w:rsidRDefault="00964B56" w:rsidP="005B3995">
            <w:pPr>
              <w:tabs>
                <w:tab w:val="left" w:pos="2615"/>
              </w:tabs>
              <w:spacing w:after="0" w:line="240" w:lineRule="auto"/>
              <w:jc w:val="right"/>
              <w:rPr>
                <w:rFonts w:cs="Calibri"/>
                <w:color w:val="000000"/>
                <w:sz w:val="16"/>
                <w:szCs w:val="16"/>
              </w:rPr>
            </w:pPr>
            <w:r>
              <w:rPr>
                <w:rFonts w:cs="Calibri"/>
                <w:color w:val="000000"/>
                <w:sz w:val="16"/>
                <w:szCs w:val="16"/>
              </w:rPr>
              <w:t>0.5</w:t>
            </w:r>
          </w:p>
        </w:tc>
        <w:tc>
          <w:tcPr>
            <w:tcW w:w="634" w:type="dxa"/>
            <w:tcBorders>
              <w:top w:val="single" w:sz="4" w:space="0" w:color="auto"/>
              <w:bottom w:val="double" w:sz="6" w:space="0" w:color="auto"/>
            </w:tcBorders>
            <w:vAlign w:val="center"/>
          </w:tcPr>
          <w:p w:rsidR="00F63CF7" w:rsidRPr="00DA1F05" w:rsidRDefault="00964B56" w:rsidP="005B3995">
            <w:pPr>
              <w:tabs>
                <w:tab w:val="left" w:pos="2615"/>
              </w:tabs>
              <w:spacing w:after="0" w:line="240" w:lineRule="auto"/>
              <w:jc w:val="right"/>
              <w:rPr>
                <w:rFonts w:cs="Calibri"/>
                <w:color w:val="000000"/>
                <w:sz w:val="16"/>
                <w:szCs w:val="16"/>
              </w:rPr>
            </w:pPr>
            <w:r>
              <w:rPr>
                <w:rFonts w:cs="Calibri"/>
                <w:color w:val="000000"/>
                <w:sz w:val="16"/>
                <w:szCs w:val="16"/>
              </w:rPr>
              <w:t>0.9</w:t>
            </w:r>
          </w:p>
        </w:tc>
        <w:tc>
          <w:tcPr>
            <w:tcW w:w="634" w:type="dxa"/>
            <w:tcBorders>
              <w:top w:val="single" w:sz="4" w:space="0" w:color="auto"/>
              <w:bottom w:val="double" w:sz="6" w:space="0" w:color="auto"/>
            </w:tcBorders>
            <w:vAlign w:val="center"/>
          </w:tcPr>
          <w:p w:rsidR="00F63CF7" w:rsidRPr="00DA1F05" w:rsidRDefault="00964B56" w:rsidP="005B3995">
            <w:pPr>
              <w:tabs>
                <w:tab w:val="left" w:pos="2615"/>
              </w:tabs>
              <w:spacing w:after="0" w:line="240" w:lineRule="auto"/>
              <w:jc w:val="right"/>
              <w:rPr>
                <w:rFonts w:cs="Calibri"/>
                <w:color w:val="000000"/>
                <w:sz w:val="16"/>
                <w:szCs w:val="16"/>
              </w:rPr>
            </w:pPr>
            <w:r>
              <w:rPr>
                <w:rFonts w:cs="Calibri"/>
                <w:color w:val="000000"/>
                <w:sz w:val="16"/>
                <w:szCs w:val="16"/>
              </w:rPr>
              <w:t>-1.8</w:t>
            </w:r>
          </w:p>
        </w:tc>
        <w:tc>
          <w:tcPr>
            <w:tcW w:w="949" w:type="dxa"/>
            <w:tcBorders>
              <w:top w:val="single" w:sz="4" w:space="0" w:color="auto"/>
              <w:bottom w:val="double" w:sz="6" w:space="0" w:color="auto"/>
            </w:tcBorders>
            <w:vAlign w:val="center"/>
          </w:tcPr>
          <w:p w:rsidR="00F63CF7" w:rsidRPr="00DA1F05" w:rsidRDefault="00964B56" w:rsidP="00964B56">
            <w:pPr>
              <w:tabs>
                <w:tab w:val="left" w:pos="2615"/>
              </w:tabs>
              <w:spacing w:after="0" w:line="240" w:lineRule="auto"/>
              <w:jc w:val="right"/>
              <w:rPr>
                <w:rFonts w:cs="Calibri"/>
                <w:color w:val="000000"/>
                <w:sz w:val="16"/>
                <w:szCs w:val="16"/>
              </w:rPr>
            </w:pPr>
            <w:r>
              <w:rPr>
                <w:rFonts w:cs="Calibri"/>
                <w:color w:val="000000"/>
                <w:sz w:val="16"/>
                <w:szCs w:val="16"/>
              </w:rPr>
              <w:t>0.0</w:t>
            </w:r>
          </w:p>
        </w:tc>
        <w:tc>
          <w:tcPr>
            <w:tcW w:w="479" w:type="dxa"/>
            <w:tcBorders>
              <w:top w:val="single" w:sz="4" w:space="0" w:color="auto"/>
              <w:bottom w:val="double" w:sz="6" w:space="0" w:color="auto"/>
            </w:tcBorders>
            <w:vAlign w:val="center"/>
          </w:tcPr>
          <w:p w:rsidR="00F63CF7" w:rsidRPr="00DA1F05" w:rsidRDefault="00F63CF7" w:rsidP="005B3995">
            <w:pPr>
              <w:tabs>
                <w:tab w:val="left" w:pos="2615"/>
              </w:tabs>
              <w:spacing w:after="0" w:line="240" w:lineRule="auto"/>
              <w:jc w:val="right"/>
              <w:rPr>
                <w:rFonts w:cs="Calibri"/>
                <w:color w:val="000000"/>
                <w:sz w:val="16"/>
                <w:szCs w:val="16"/>
              </w:rPr>
            </w:pPr>
          </w:p>
        </w:tc>
      </w:tr>
      <w:tr w:rsidR="005B3995" w:rsidRPr="00DA1F05" w:rsidTr="00F63CF7">
        <w:trPr>
          <w:trHeight w:val="391"/>
        </w:trPr>
        <w:tc>
          <w:tcPr>
            <w:tcW w:w="4863" w:type="dxa"/>
            <w:gridSpan w:val="7"/>
            <w:tcBorders>
              <w:top w:val="double" w:sz="6" w:space="0" w:color="auto"/>
              <w:bottom w:val="nil"/>
            </w:tcBorders>
          </w:tcPr>
          <w:p w:rsidR="005B3995" w:rsidRPr="00DA1F05" w:rsidRDefault="005B3995" w:rsidP="005B2347">
            <w:pPr>
              <w:tabs>
                <w:tab w:val="left" w:pos="2615"/>
              </w:tabs>
              <w:spacing w:after="0" w:line="240" w:lineRule="auto"/>
              <w:jc w:val="both"/>
              <w:rPr>
                <w:rFonts w:cs="Calibri"/>
                <w:bCs/>
                <w:color w:val="000000"/>
                <w:sz w:val="16"/>
                <w:szCs w:val="16"/>
              </w:rPr>
            </w:pPr>
            <w:r w:rsidRPr="00DA1F05">
              <w:rPr>
                <w:rFonts w:cs="Calibri"/>
                <w:bCs/>
                <w:color w:val="000000"/>
                <w:sz w:val="16"/>
                <w:szCs w:val="16"/>
              </w:rPr>
              <w:t>Notes</w:t>
            </w:r>
            <w:r w:rsidRPr="000F4D4D">
              <w:rPr>
                <w:rFonts w:cs="Calibri"/>
                <w:bCs/>
                <w:color w:val="000000"/>
                <w:sz w:val="16"/>
                <w:szCs w:val="16"/>
              </w:rPr>
              <w:t xml:space="preserve">: </w:t>
            </w:r>
            <w:r w:rsidR="005B2347" w:rsidRPr="000F4D4D">
              <w:rPr>
                <w:rFonts w:cs="Calibri"/>
                <w:bCs/>
                <w:color w:val="000000"/>
                <w:sz w:val="16"/>
                <w:szCs w:val="16"/>
              </w:rPr>
              <w:t>*- As reported in given year.</w:t>
            </w:r>
            <w:r w:rsidR="005B2347">
              <w:rPr>
                <w:rFonts w:cs="Calibri"/>
                <w:bCs/>
                <w:color w:val="000000"/>
                <w:sz w:val="16"/>
                <w:szCs w:val="16"/>
              </w:rPr>
              <w:t xml:space="preserve"> </w:t>
            </w:r>
            <w:r w:rsidRPr="00DA1F05">
              <w:rPr>
                <w:rFonts w:cs="Calibri"/>
                <w:bCs/>
                <w:color w:val="000000"/>
                <w:sz w:val="16"/>
                <w:szCs w:val="16"/>
              </w:rPr>
              <w:t>The information contained in this table is based upon independent surveys and research from sources considered reliable but no representation is made as to its completeness or accuracy.</w:t>
            </w:r>
          </w:p>
        </w:tc>
      </w:tr>
      <w:tr w:rsidR="005B3995" w:rsidRPr="00DA1F05" w:rsidTr="00F63CF7">
        <w:trPr>
          <w:trHeight w:val="182"/>
        </w:trPr>
        <w:tc>
          <w:tcPr>
            <w:tcW w:w="4863" w:type="dxa"/>
            <w:gridSpan w:val="7"/>
            <w:tcBorders>
              <w:top w:val="nil"/>
            </w:tcBorders>
          </w:tcPr>
          <w:p w:rsidR="005B3995" w:rsidRPr="00DA1F05" w:rsidRDefault="005B3995" w:rsidP="005B3995">
            <w:pPr>
              <w:tabs>
                <w:tab w:val="left" w:pos="2615"/>
              </w:tabs>
              <w:spacing w:after="0" w:line="240" w:lineRule="auto"/>
              <w:rPr>
                <w:rFonts w:cs="Calibri"/>
                <w:bCs/>
                <w:color w:val="000000"/>
                <w:sz w:val="16"/>
                <w:szCs w:val="16"/>
              </w:rPr>
            </w:pPr>
            <w:r w:rsidRPr="00DA1F05">
              <w:rPr>
                <w:rFonts w:cs="Calibri"/>
                <w:bCs/>
                <w:color w:val="000000"/>
                <w:sz w:val="16"/>
                <w:szCs w:val="16"/>
              </w:rPr>
              <w:t xml:space="preserve">Copyright: 2011 Smith Travel Research  </w:t>
            </w:r>
            <w:r w:rsidRPr="00DA1F05">
              <w:rPr>
                <w:rFonts w:cs="Calibri"/>
                <w:color w:val="000000"/>
                <w:sz w:val="16"/>
                <w:szCs w:val="16"/>
              </w:rPr>
              <w:t> </w:t>
            </w:r>
          </w:p>
        </w:tc>
      </w:tr>
    </w:tbl>
    <w:p w:rsidR="000F4D4D" w:rsidRDefault="008670F8" w:rsidP="00D725E3">
      <w:pPr>
        <w:pStyle w:val="Heading2"/>
      </w:pPr>
      <w:r>
        <w:rPr>
          <w:noProof/>
        </w:rPr>
        <w:lastRenderedPageBreak/>
        <w:drawing>
          <wp:inline distT="0" distB="0" distL="0" distR="0" wp14:anchorId="40626905" wp14:editId="1A63B9F0">
            <wp:extent cx="3433314" cy="2182483"/>
            <wp:effectExtent l="0" t="0" r="15240" b="2794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0F4D4D" w:rsidRDefault="000F4D4D" w:rsidP="00D725E3">
      <w:pPr>
        <w:pStyle w:val="Heading2"/>
      </w:pPr>
    </w:p>
    <w:p w:rsidR="00393AE3" w:rsidRDefault="00393AE3" w:rsidP="00D725E3">
      <w:pPr>
        <w:pStyle w:val="Heading2"/>
      </w:pPr>
      <w:r>
        <w:t>4. Visitor Spendin</w:t>
      </w:r>
      <w:r w:rsidR="004B4C40">
        <w:t>g</w:t>
      </w:r>
    </w:p>
    <w:p w:rsidR="006E77B7" w:rsidRDefault="006E77B7" w:rsidP="006130EA">
      <w:pPr>
        <w:pStyle w:val="NoSpacing"/>
        <w:jc w:val="both"/>
      </w:pPr>
    </w:p>
    <w:p w:rsidR="00393AE3" w:rsidRDefault="00542F41" w:rsidP="006130EA">
      <w:pPr>
        <w:pStyle w:val="NoSpacing"/>
        <w:jc w:val="both"/>
      </w:pPr>
      <w:r>
        <w:t xml:space="preserve">The collection and tabulation of </w:t>
      </w:r>
      <w:r w:rsidR="00393AE3">
        <w:t xml:space="preserve">visitor expenditure </w:t>
      </w:r>
      <w:r w:rsidR="007B5DFE">
        <w:t xml:space="preserve">data </w:t>
      </w:r>
      <w:r>
        <w:t xml:space="preserve">is </w:t>
      </w:r>
      <w:r w:rsidR="008343C0">
        <w:t xml:space="preserve">primarily </w:t>
      </w:r>
      <w:r w:rsidR="007E6768">
        <w:t xml:space="preserve">obtained through the </w:t>
      </w:r>
      <w:r>
        <w:t>more rig</w:t>
      </w:r>
      <w:r w:rsidR="007B5DFE">
        <w:t>or</w:t>
      </w:r>
      <w:r>
        <w:t>ous process of surveyin</w:t>
      </w:r>
      <w:r w:rsidR="007B5DFE">
        <w:t>g</w:t>
      </w:r>
      <w:r>
        <w:t xml:space="preserve"> vi</w:t>
      </w:r>
      <w:r w:rsidR="007B5DFE">
        <w:t>sitors at the ports of departure</w:t>
      </w:r>
      <w:r w:rsidR="008343C0" w:rsidRPr="008343C0">
        <w:t xml:space="preserve"> </w:t>
      </w:r>
      <w:r w:rsidR="008343C0">
        <w:t>lags behind those of visitor arrivals statistics</w:t>
      </w:r>
      <w:r w:rsidR="007B5DFE">
        <w:t xml:space="preserve">. </w:t>
      </w:r>
      <w:r w:rsidR="007B5DFE" w:rsidRPr="000F4D4D">
        <w:t xml:space="preserve">Thus </w:t>
      </w:r>
      <w:r w:rsidR="007E6768">
        <w:t xml:space="preserve">official </w:t>
      </w:r>
      <w:r w:rsidR="007B5DFE" w:rsidRPr="000F4D4D">
        <w:t xml:space="preserve">expenditure </w:t>
      </w:r>
      <w:r w:rsidR="009E6875" w:rsidRPr="000F4D4D">
        <w:t xml:space="preserve">data </w:t>
      </w:r>
      <w:r w:rsidR="00FE4086" w:rsidRPr="000F4D4D">
        <w:t>for 2013 is</w:t>
      </w:r>
      <w:r w:rsidR="007E6768">
        <w:t xml:space="preserve"> not </w:t>
      </w:r>
      <w:r w:rsidR="00FE4086" w:rsidRPr="000F4D4D">
        <w:t>generally available</w:t>
      </w:r>
      <w:r w:rsidR="008343C0">
        <w:t xml:space="preserve"> yet</w:t>
      </w:r>
      <w:r w:rsidR="00FE4086" w:rsidRPr="000F4D4D">
        <w:t xml:space="preserve">. </w:t>
      </w:r>
      <w:r w:rsidR="007B5DFE" w:rsidRPr="008E7906">
        <w:t xml:space="preserve">However, </w:t>
      </w:r>
      <w:r w:rsidR="0073611B" w:rsidRPr="008E7906">
        <w:t xml:space="preserve">CTO estimated that visitors spent US$28.1 </w:t>
      </w:r>
      <w:r w:rsidR="002F5C66" w:rsidRPr="008E7906">
        <w:t>b</w:t>
      </w:r>
      <w:r w:rsidR="0073611B" w:rsidRPr="008E7906">
        <w:t>illion</w:t>
      </w:r>
      <w:r w:rsidR="002F5C66" w:rsidRPr="008E7906">
        <w:t xml:space="preserve"> regionally</w:t>
      </w:r>
      <w:r w:rsidR="0073611B" w:rsidRPr="008E7906">
        <w:t xml:space="preserve">, an increase of 2.3% when compared to 2012.  The positive outcome is </w:t>
      </w:r>
      <w:r w:rsidR="007E6768" w:rsidRPr="008E7906">
        <w:t xml:space="preserve">supported by </w:t>
      </w:r>
      <w:r w:rsidR="007B5DFE" w:rsidRPr="008E7906">
        <w:t>the fact that all leading</w:t>
      </w:r>
      <w:r w:rsidR="009E6875" w:rsidRPr="008E7906">
        <w:t xml:space="preserve"> hotel performance </w:t>
      </w:r>
      <w:r w:rsidR="00FC7097" w:rsidRPr="008E7906">
        <w:t xml:space="preserve">indicators </w:t>
      </w:r>
      <w:r w:rsidR="00066F37" w:rsidRPr="008E7906">
        <w:t>are positive</w:t>
      </w:r>
      <w:r w:rsidR="009E6875" w:rsidRPr="008E7906">
        <w:t xml:space="preserve"> </w:t>
      </w:r>
      <w:r w:rsidR="0073611B" w:rsidRPr="008E7906">
        <w:t xml:space="preserve">and the </w:t>
      </w:r>
      <w:r w:rsidR="000F4D4D" w:rsidRPr="008E7906">
        <w:t>recent</w:t>
      </w:r>
      <w:r w:rsidR="007E6768" w:rsidRPr="008E7906">
        <w:t xml:space="preserve"> rising </w:t>
      </w:r>
      <w:r w:rsidR="0073611B" w:rsidRPr="008E7906">
        <w:t>trend</w:t>
      </w:r>
      <w:r w:rsidR="00066F37" w:rsidRPr="008E7906">
        <w:t>s</w:t>
      </w:r>
      <w:r w:rsidR="0073611B" w:rsidRPr="008E7906">
        <w:t xml:space="preserve"> of</w:t>
      </w:r>
      <w:r w:rsidR="00066F37" w:rsidRPr="008E7906">
        <w:t xml:space="preserve"> visitors spending.</w:t>
      </w:r>
    </w:p>
    <w:p w:rsidR="005A2796" w:rsidRDefault="005A2796" w:rsidP="00D725E3">
      <w:pPr>
        <w:pStyle w:val="Heading2"/>
      </w:pPr>
      <w:r>
        <w:lastRenderedPageBreak/>
        <w:t xml:space="preserve">5. </w:t>
      </w:r>
      <w:r w:rsidR="005013B9">
        <w:t>Air Capacity</w:t>
      </w:r>
    </w:p>
    <w:p w:rsidR="00F72A34" w:rsidRDefault="00C7739D" w:rsidP="008571D5">
      <w:pPr>
        <w:pStyle w:val="Heading2"/>
        <w:spacing w:line="240" w:lineRule="auto"/>
        <w:jc w:val="both"/>
        <w:rPr>
          <w:rFonts w:asciiTheme="minorHAnsi" w:hAnsiTheme="minorHAnsi" w:cstheme="minorHAnsi"/>
          <w:b w:val="0"/>
          <w:color w:val="000000" w:themeColor="text1"/>
          <w:sz w:val="22"/>
          <w:szCs w:val="22"/>
        </w:rPr>
      </w:pPr>
      <w:r>
        <w:rPr>
          <w:rFonts w:asciiTheme="minorHAnsi" w:hAnsiTheme="minorHAnsi" w:cstheme="minorHAnsi"/>
          <w:b w:val="0"/>
          <w:color w:val="000000" w:themeColor="text1"/>
          <w:sz w:val="22"/>
          <w:szCs w:val="22"/>
        </w:rPr>
        <w:t>High oil price</w:t>
      </w:r>
      <w:r w:rsidR="00F82386">
        <w:rPr>
          <w:rFonts w:asciiTheme="minorHAnsi" w:hAnsiTheme="minorHAnsi" w:cstheme="minorHAnsi"/>
          <w:b w:val="0"/>
          <w:color w:val="000000" w:themeColor="text1"/>
          <w:sz w:val="22"/>
          <w:szCs w:val="22"/>
        </w:rPr>
        <w:t>s,</w:t>
      </w:r>
      <w:r>
        <w:rPr>
          <w:rFonts w:asciiTheme="minorHAnsi" w:hAnsiTheme="minorHAnsi" w:cstheme="minorHAnsi"/>
          <w:b w:val="0"/>
          <w:color w:val="000000" w:themeColor="text1"/>
          <w:sz w:val="22"/>
          <w:szCs w:val="22"/>
        </w:rPr>
        <w:t xml:space="preserve"> relatively weak economic growth</w:t>
      </w:r>
      <w:r w:rsidR="00F82386">
        <w:rPr>
          <w:rFonts w:asciiTheme="minorHAnsi" w:hAnsiTheme="minorHAnsi" w:cstheme="minorHAnsi"/>
          <w:b w:val="0"/>
          <w:color w:val="000000" w:themeColor="text1"/>
          <w:sz w:val="22"/>
          <w:szCs w:val="22"/>
        </w:rPr>
        <w:t xml:space="preserve"> and</w:t>
      </w:r>
      <w:r>
        <w:rPr>
          <w:rFonts w:asciiTheme="minorHAnsi" w:hAnsiTheme="minorHAnsi" w:cstheme="minorHAnsi"/>
          <w:b w:val="0"/>
          <w:color w:val="000000" w:themeColor="text1"/>
          <w:sz w:val="22"/>
          <w:szCs w:val="22"/>
        </w:rPr>
        <w:t xml:space="preserve"> price wars between the low cost carriers and legacy airlines</w:t>
      </w:r>
      <w:r w:rsidR="008571D5">
        <w:rPr>
          <w:rFonts w:asciiTheme="minorHAnsi" w:hAnsiTheme="minorHAnsi" w:cstheme="minorHAnsi"/>
          <w:b w:val="0"/>
          <w:color w:val="000000" w:themeColor="text1"/>
          <w:sz w:val="22"/>
          <w:szCs w:val="22"/>
        </w:rPr>
        <w:t>,</w:t>
      </w:r>
      <w:r>
        <w:rPr>
          <w:rFonts w:asciiTheme="minorHAnsi" w:hAnsiTheme="minorHAnsi" w:cstheme="minorHAnsi"/>
          <w:b w:val="0"/>
          <w:color w:val="000000" w:themeColor="text1"/>
          <w:sz w:val="22"/>
          <w:szCs w:val="22"/>
        </w:rPr>
        <w:t xml:space="preserve"> have been part of the aviation landscape</w:t>
      </w:r>
      <w:r w:rsidR="005429DD">
        <w:rPr>
          <w:rFonts w:asciiTheme="minorHAnsi" w:hAnsiTheme="minorHAnsi" w:cstheme="minorHAnsi"/>
          <w:b w:val="0"/>
          <w:color w:val="000000" w:themeColor="text1"/>
          <w:sz w:val="22"/>
          <w:szCs w:val="22"/>
        </w:rPr>
        <w:t xml:space="preserve"> in recent times. Despite these hindrances the </w:t>
      </w:r>
      <w:r w:rsidR="003E390F">
        <w:rPr>
          <w:rFonts w:asciiTheme="minorHAnsi" w:hAnsiTheme="minorHAnsi" w:cstheme="minorHAnsi"/>
          <w:b w:val="0"/>
          <w:color w:val="000000" w:themeColor="text1"/>
          <w:sz w:val="22"/>
          <w:szCs w:val="22"/>
        </w:rPr>
        <w:t>demand for air travel</w:t>
      </w:r>
      <w:r w:rsidR="008571D5">
        <w:rPr>
          <w:rFonts w:asciiTheme="minorHAnsi" w:hAnsiTheme="minorHAnsi" w:cstheme="minorHAnsi"/>
          <w:b w:val="0"/>
          <w:color w:val="000000" w:themeColor="text1"/>
          <w:sz w:val="22"/>
          <w:szCs w:val="22"/>
        </w:rPr>
        <w:t>,</w:t>
      </w:r>
      <w:r w:rsidR="003E390F">
        <w:rPr>
          <w:rFonts w:asciiTheme="minorHAnsi" w:hAnsiTheme="minorHAnsi" w:cstheme="minorHAnsi"/>
          <w:b w:val="0"/>
          <w:color w:val="000000" w:themeColor="text1"/>
          <w:sz w:val="22"/>
          <w:szCs w:val="22"/>
        </w:rPr>
        <w:t xml:space="preserve"> driven by improved </w:t>
      </w:r>
      <w:r w:rsidR="00E838E8">
        <w:rPr>
          <w:rFonts w:asciiTheme="minorHAnsi" w:hAnsiTheme="minorHAnsi" w:cstheme="minorHAnsi"/>
          <w:b w:val="0"/>
          <w:color w:val="000000" w:themeColor="text1"/>
          <w:sz w:val="22"/>
          <w:szCs w:val="22"/>
        </w:rPr>
        <w:t xml:space="preserve">industry </w:t>
      </w:r>
      <w:r w:rsidR="003E390F">
        <w:rPr>
          <w:rFonts w:asciiTheme="minorHAnsi" w:hAnsiTheme="minorHAnsi" w:cstheme="minorHAnsi"/>
          <w:b w:val="0"/>
          <w:color w:val="000000" w:themeColor="text1"/>
          <w:sz w:val="22"/>
          <w:szCs w:val="22"/>
        </w:rPr>
        <w:t>efficiency</w:t>
      </w:r>
      <w:r w:rsidR="008571D5">
        <w:rPr>
          <w:rFonts w:asciiTheme="minorHAnsi" w:hAnsiTheme="minorHAnsi" w:cstheme="minorHAnsi"/>
          <w:b w:val="0"/>
          <w:color w:val="000000" w:themeColor="text1"/>
          <w:sz w:val="22"/>
          <w:szCs w:val="22"/>
        </w:rPr>
        <w:t>,</w:t>
      </w:r>
      <w:r w:rsidR="003E390F">
        <w:rPr>
          <w:rFonts w:asciiTheme="minorHAnsi" w:hAnsiTheme="minorHAnsi" w:cstheme="minorHAnsi"/>
          <w:b w:val="0"/>
          <w:color w:val="000000" w:themeColor="text1"/>
          <w:sz w:val="22"/>
          <w:szCs w:val="22"/>
        </w:rPr>
        <w:t xml:space="preserve"> remains robust.</w:t>
      </w:r>
      <w:r w:rsidR="00F82386">
        <w:rPr>
          <w:rFonts w:asciiTheme="minorHAnsi" w:hAnsiTheme="minorHAnsi" w:cstheme="minorHAnsi"/>
          <w:b w:val="0"/>
          <w:color w:val="000000" w:themeColor="text1"/>
          <w:sz w:val="22"/>
          <w:szCs w:val="22"/>
        </w:rPr>
        <w:t xml:space="preserve"> For 2013</w:t>
      </w:r>
      <w:r w:rsidR="003443E0">
        <w:rPr>
          <w:rFonts w:asciiTheme="minorHAnsi" w:hAnsiTheme="minorHAnsi" w:cstheme="minorHAnsi"/>
          <w:b w:val="0"/>
          <w:color w:val="000000" w:themeColor="text1"/>
          <w:sz w:val="22"/>
          <w:szCs w:val="22"/>
        </w:rPr>
        <w:t>, the</w:t>
      </w:r>
      <w:r w:rsidR="00F82386">
        <w:rPr>
          <w:rFonts w:asciiTheme="minorHAnsi" w:hAnsiTheme="minorHAnsi" w:cstheme="minorHAnsi"/>
          <w:b w:val="0"/>
          <w:color w:val="000000" w:themeColor="text1"/>
          <w:sz w:val="22"/>
          <w:szCs w:val="22"/>
        </w:rPr>
        <w:t xml:space="preserve"> </w:t>
      </w:r>
      <w:r w:rsidR="003443E0" w:rsidRPr="003443E0">
        <w:rPr>
          <w:rFonts w:asciiTheme="minorHAnsi" w:hAnsiTheme="minorHAnsi" w:cstheme="minorHAnsi"/>
          <w:b w:val="0"/>
          <w:color w:val="000000" w:themeColor="text1"/>
          <w:sz w:val="22"/>
          <w:szCs w:val="22"/>
        </w:rPr>
        <w:t>International Civil Aviation Organization</w:t>
      </w:r>
      <w:r w:rsidR="003443E0">
        <w:rPr>
          <w:rFonts w:asciiTheme="minorHAnsi" w:hAnsiTheme="minorHAnsi" w:cstheme="minorHAnsi"/>
          <w:b w:val="0"/>
          <w:color w:val="000000" w:themeColor="text1"/>
          <w:sz w:val="22"/>
          <w:szCs w:val="22"/>
        </w:rPr>
        <w:t>, (</w:t>
      </w:r>
      <w:r w:rsidR="00F82386">
        <w:rPr>
          <w:rFonts w:asciiTheme="minorHAnsi" w:hAnsiTheme="minorHAnsi" w:cstheme="minorHAnsi"/>
          <w:b w:val="0"/>
          <w:color w:val="000000" w:themeColor="text1"/>
          <w:sz w:val="22"/>
          <w:szCs w:val="22"/>
        </w:rPr>
        <w:t>ICAO</w:t>
      </w:r>
      <w:r w:rsidR="003443E0">
        <w:rPr>
          <w:rFonts w:asciiTheme="minorHAnsi" w:hAnsiTheme="minorHAnsi" w:cstheme="minorHAnsi"/>
          <w:b w:val="0"/>
          <w:color w:val="000000" w:themeColor="text1"/>
          <w:sz w:val="22"/>
          <w:szCs w:val="22"/>
        </w:rPr>
        <w:t>)</w:t>
      </w:r>
      <w:r w:rsidR="00F82386">
        <w:rPr>
          <w:rFonts w:asciiTheme="minorHAnsi" w:hAnsiTheme="minorHAnsi" w:cstheme="minorHAnsi"/>
          <w:b w:val="0"/>
          <w:color w:val="000000" w:themeColor="text1"/>
          <w:sz w:val="22"/>
          <w:szCs w:val="22"/>
        </w:rPr>
        <w:t xml:space="preserve"> estimated that 3.1 billion passengers travelled through </w:t>
      </w:r>
      <w:r w:rsidR="008571D5">
        <w:rPr>
          <w:rFonts w:asciiTheme="minorHAnsi" w:hAnsiTheme="minorHAnsi" w:cstheme="minorHAnsi"/>
          <w:b w:val="0"/>
          <w:color w:val="000000" w:themeColor="text1"/>
          <w:sz w:val="22"/>
          <w:szCs w:val="22"/>
        </w:rPr>
        <w:t xml:space="preserve">the </w:t>
      </w:r>
      <w:r w:rsidR="00F82386">
        <w:rPr>
          <w:rFonts w:asciiTheme="minorHAnsi" w:hAnsiTheme="minorHAnsi" w:cstheme="minorHAnsi"/>
          <w:b w:val="0"/>
          <w:color w:val="000000" w:themeColor="text1"/>
          <w:sz w:val="22"/>
          <w:szCs w:val="22"/>
        </w:rPr>
        <w:t xml:space="preserve">air transport network and that the number of </w:t>
      </w:r>
      <w:r w:rsidR="00E838E8">
        <w:rPr>
          <w:rFonts w:asciiTheme="minorHAnsi" w:hAnsiTheme="minorHAnsi" w:cstheme="minorHAnsi"/>
          <w:b w:val="0"/>
          <w:color w:val="000000" w:themeColor="text1"/>
          <w:sz w:val="22"/>
          <w:szCs w:val="22"/>
        </w:rPr>
        <w:t xml:space="preserve">aircraft </w:t>
      </w:r>
      <w:r w:rsidR="00F82386">
        <w:rPr>
          <w:rFonts w:asciiTheme="minorHAnsi" w:hAnsiTheme="minorHAnsi" w:cstheme="minorHAnsi"/>
          <w:b w:val="0"/>
          <w:color w:val="000000" w:themeColor="text1"/>
          <w:sz w:val="22"/>
          <w:szCs w:val="22"/>
        </w:rPr>
        <w:t>departure</w:t>
      </w:r>
      <w:r w:rsidR="00E838E8">
        <w:rPr>
          <w:rFonts w:asciiTheme="minorHAnsi" w:hAnsiTheme="minorHAnsi" w:cstheme="minorHAnsi"/>
          <w:b w:val="0"/>
          <w:color w:val="000000" w:themeColor="text1"/>
          <w:sz w:val="22"/>
          <w:szCs w:val="22"/>
        </w:rPr>
        <w:t>s</w:t>
      </w:r>
      <w:r w:rsidR="008571D5">
        <w:rPr>
          <w:rFonts w:asciiTheme="minorHAnsi" w:hAnsiTheme="minorHAnsi" w:cstheme="minorHAnsi"/>
          <w:b w:val="0"/>
          <w:color w:val="000000" w:themeColor="text1"/>
          <w:sz w:val="22"/>
          <w:szCs w:val="22"/>
        </w:rPr>
        <w:t>,</w:t>
      </w:r>
      <w:r w:rsidR="00F82386">
        <w:rPr>
          <w:rFonts w:asciiTheme="minorHAnsi" w:hAnsiTheme="minorHAnsi" w:cstheme="minorHAnsi"/>
          <w:b w:val="0"/>
          <w:color w:val="000000" w:themeColor="text1"/>
          <w:sz w:val="22"/>
          <w:szCs w:val="22"/>
        </w:rPr>
        <w:t xml:space="preserve"> grew by over one million to a new record of 33.0 million</w:t>
      </w:r>
      <w:r w:rsidR="00E838E8">
        <w:rPr>
          <w:rFonts w:asciiTheme="minorHAnsi" w:hAnsiTheme="minorHAnsi" w:cstheme="minorHAnsi"/>
          <w:b w:val="0"/>
          <w:color w:val="000000" w:themeColor="text1"/>
          <w:sz w:val="22"/>
          <w:szCs w:val="22"/>
        </w:rPr>
        <w:t>.</w:t>
      </w:r>
    </w:p>
    <w:p w:rsidR="005A2796" w:rsidRPr="00FF0023" w:rsidRDefault="00E838E8" w:rsidP="008571D5">
      <w:pPr>
        <w:pStyle w:val="Heading2"/>
        <w:spacing w:line="240" w:lineRule="auto"/>
        <w:jc w:val="both"/>
        <w:rPr>
          <w:rFonts w:asciiTheme="minorHAnsi" w:hAnsiTheme="minorHAnsi" w:cstheme="minorHAnsi"/>
          <w:b w:val="0"/>
          <w:color w:val="000000" w:themeColor="text1"/>
          <w:sz w:val="22"/>
          <w:szCs w:val="22"/>
        </w:rPr>
      </w:pPr>
      <w:r w:rsidRPr="008E7906">
        <w:rPr>
          <w:rFonts w:asciiTheme="minorHAnsi" w:hAnsiTheme="minorHAnsi" w:cstheme="minorHAnsi"/>
          <w:b w:val="0"/>
          <w:color w:val="000000" w:themeColor="text1"/>
          <w:sz w:val="22"/>
          <w:szCs w:val="22"/>
        </w:rPr>
        <w:t>Latin America and the Caribbean</w:t>
      </w:r>
      <w:r w:rsidR="001016BD" w:rsidRPr="008E7906">
        <w:rPr>
          <w:rFonts w:asciiTheme="minorHAnsi" w:hAnsiTheme="minorHAnsi" w:cstheme="minorHAnsi"/>
          <w:b w:val="0"/>
          <w:color w:val="000000" w:themeColor="text1"/>
          <w:sz w:val="22"/>
          <w:szCs w:val="22"/>
        </w:rPr>
        <w:t xml:space="preserve"> (LAC)</w:t>
      </w:r>
      <w:r w:rsidRPr="008E7906">
        <w:rPr>
          <w:rFonts w:asciiTheme="minorHAnsi" w:hAnsiTheme="minorHAnsi" w:cstheme="minorHAnsi"/>
          <w:b w:val="0"/>
          <w:color w:val="000000" w:themeColor="text1"/>
          <w:sz w:val="22"/>
          <w:szCs w:val="22"/>
        </w:rPr>
        <w:t xml:space="preserve"> accounted for 5% of the world air transport market, </w:t>
      </w:r>
      <w:r w:rsidR="005013B9" w:rsidRPr="008E7906">
        <w:rPr>
          <w:rFonts w:asciiTheme="minorHAnsi" w:hAnsiTheme="minorHAnsi" w:cstheme="minorHAnsi"/>
          <w:b w:val="0"/>
          <w:color w:val="000000" w:themeColor="text1"/>
          <w:sz w:val="22"/>
          <w:szCs w:val="22"/>
        </w:rPr>
        <w:t xml:space="preserve">only </w:t>
      </w:r>
      <w:r w:rsidRPr="008E7906">
        <w:rPr>
          <w:rFonts w:asciiTheme="minorHAnsi" w:hAnsiTheme="minorHAnsi" w:cstheme="minorHAnsi"/>
          <w:b w:val="0"/>
          <w:color w:val="000000" w:themeColor="text1"/>
          <w:sz w:val="22"/>
          <w:szCs w:val="22"/>
        </w:rPr>
        <w:t xml:space="preserve">ahead of </w:t>
      </w:r>
      <w:r w:rsidR="005013B9" w:rsidRPr="008E7906">
        <w:rPr>
          <w:rFonts w:asciiTheme="minorHAnsi" w:hAnsiTheme="minorHAnsi" w:cstheme="minorHAnsi"/>
          <w:b w:val="0"/>
          <w:color w:val="000000" w:themeColor="text1"/>
          <w:sz w:val="22"/>
          <w:szCs w:val="22"/>
        </w:rPr>
        <w:t>Africa (2%), but it</w:t>
      </w:r>
      <w:r w:rsidR="008571D5" w:rsidRPr="008E7906">
        <w:rPr>
          <w:rFonts w:asciiTheme="minorHAnsi" w:hAnsiTheme="minorHAnsi" w:cstheme="minorHAnsi"/>
          <w:b w:val="0"/>
          <w:color w:val="000000" w:themeColor="text1"/>
          <w:sz w:val="22"/>
          <w:szCs w:val="22"/>
        </w:rPr>
        <w:t>s</w:t>
      </w:r>
      <w:r w:rsidR="005013B9" w:rsidRPr="008E7906">
        <w:rPr>
          <w:rFonts w:asciiTheme="minorHAnsi" w:hAnsiTheme="minorHAnsi" w:cstheme="minorHAnsi"/>
          <w:b w:val="0"/>
          <w:color w:val="000000" w:themeColor="text1"/>
          <w:sz w:val="22"/>
          <w:szCs w:val="22"/>
        </w:rPr>
        <w:t xml:space="preserve"> growth in 2013 of 6.3% wa</w:t>
      </w:r>
      <w:r w:rsidR="008571D5" w:rsidRPr="008E7906">
        <w:rPr>
          <w:rFonts w:asciiTheme="minorHAnsi" w:hAnsiTheme="minorHAnsi" w:cstheme="minorHAnsi"/>
          <w:b w:val="0"/>
          <w:color w:val="000000" w:themeColor="text1"/>
          <w:sz w:val="22"/>
          <w:szCs w:val="22"/>
        </w:rPr>
        <w:t xml:space="preserve">s </w:t>
      </w:r>
      <w:r w:rsidR="005013B9" w:rsidRPr="008E7906">
        <w:rPr>
          <w:rFonts w:asciiTheme="minorHAnsi" w:hAnsiTheme="minorHAnsi" w:cstheme="minorHAnsi"/>
          <w:b w:val="0"/>
          <w:color w:val="000000" w:themeColor="text1"/>
          <w:sz w:val="22"/>
          <w:szCs w:val="22"/>
        </w:rPr>
        <w:t>higher than the world average (5.2%),</w:t>
      </w:r>
      <w:r w:rsidR="005013B9">
        <w:rPr>
          <w:rFonts w:asciiTheme="minorHAnsi" w:hAnsiTheme="minorHAnsi" w:cstheme="minorHAnsi"/>
          <w:b w:val="0"/>
          <w:color w:val="000000" w:themeColor="text1"/>
          <w:sz w:val="22"/>
          <w:szCs w:val="22"/>
        </w:rPr>
        <w:t xml:space="preserve"> Europe (3.8%) and North America (2.2%). The fast</w:t>
      </w:r>
      <w:r w:rsidR="008571D5">
        <w:rPr>
          <w:rFonts w:asciiTheme="minorHAnsi" w:hAnsiTheme="minorHAnsi" w:cstheme="minorHAnsi"/>
          <w:b w:val="0"/>
          <w:color w:val="000000" w:themeColor="text1"/>
          <w:sz w:val="22"/>
          <w:szCs w:val="22"/>
        </w:rPr>
        <w:t>est</w:t>
      </w:r>
      <w:r w:rsidR="005013B9">
        <w:rPr>
          <w:rFonts w:asciiTheme="minorHAnsi" w:hAnsiTheme="minorHAnsi" w:cstheme="minorHAnsi"/>
          <w:b w:val="0"/>
          <w:color w:val="000000" w:themeColor="text1"/>
          <w:sz w:val="22"/>
          <w:szCs w:val="22"/>
        </w:rPr>
        <w:t xml:space="preserve"> growing regions are </w:t>
      </w:r>
      <w:r w:rsidR="008571D5">
        <w:rPr>
          <w:rFonts w:asciiTheme="minorHAnsi" w:hAnsiTheme="minorHAnsi" w:cstheme="minorHAnsi"/>
          <w:b w:val="0"/>
          <w:color w:val="000000" w:themeColor="text1"/>
          <w:sz w:val="22"/>
          <w:szCs w:val="22"/>
        </w:rPr>
        <w:t xml:space="preserve">the </w:t>
      </w:r>
      <w:r w:rsidR="005013B9">
        <w:rPr>
          <w:rFonts w:asciiTheme="minorHAnsi" w:hAnsiTheme="minorHAnsi" w:cstheme="minorHAnsi"/>
          <w:b w:val="0"/>
          <w:color w:val="000000" w:themeColor="text1"/>
          <w:sz w:val="22"/>
          <w:szCs w:val="22"/>
        </w:rPr>
        <w:t xml:space="preserve">Middle </w:t>
      </w:r>
      <w:r w:rsidR="008571D5">
        <w:rPr>
          <w:rFonts w:asciiTheme="minorHAnsi" w:hAnsiTheme="minorHAnsi" w:cstheme="minorHAnsi"/>
          <w:b w:val="0"/>
          <w:color w:val="000000" w:themeColor="text1"/>
          <w:sz w:val="22"/>
          <w:szCs w:val="22"/>
        </w:rPr>
        <w:t xml:space="preserve">East </w:t>
      </w:r>
      <w:r w:rsidR="005013B9">
        <w:rPr>
          <w:rFonts w:asciiTheme="minorHAnsi" w:hAnsiTheme="minorHAnsi" w:cstheme="minorHAnsi"/>
          <w:b w:val="0"/>
          <w:color w:val="000000" w:themeColor="text1"/>
          <w:sz w:val="22"/>
          <w:szCs w:val="22"/>
        </w:rPr>
        <w:t xml:space="preserve">(11.2%), Asia and Pacific (7.2%) and Africa (7.0%). When only international </w:t>
      </w:r>
      <w:r w:rsidR="001016BD">
        <w:rPr>
          <w:rFonts w:asciiTheme="minorHAnsi" w:hAnsiTheme="minorHAnsi" w:cstheme="minorHAnsi"/>
          <w:b w:val="0"/>
          <w:color w:val="000000" w:themeColor="text1"/>
          <w:sz w:val="22"/>
          <w:szCs w:val="22"/>
        </w:rPr>
        <w:t>passengers</w:t>
      </w:r>
      <w:r w:rsidR="005013B9">
        <w:rPr>
          <w:rFonts w:asciiTheme="minorHAnsi" w:hAnsiTheme="minorHAnsi" w:cstheme="minorHAnsi"/>
          <w:b w:val="0"/>
          <w:color w:val="000000" w:themeColor="text1"/>
          <w:sz w:val="22"/>
          <w:szCs w:val="22"/>
        </w:rPr>
        <w:t xml:space="preserve"> are considered, </w:t>
      </w:r>
      <w:r w:rsidR="001016BD">
        <w:rPr>
          <w:rFonts w:asciiTheme="minorHAnsi" w:hAnsiTheme="minorHAnsi" w:cstheme="minorHAnsi"/>
          <w:b w:val="0"/>
          <w:color w:val="000000" w:themeColor="text1"/>
          <w:sz w:val="22"/>
          <w:szCs w:val="22"/>
        </w:rPr>
        <w:t>LAC</w:t>
      </w:r>
      <w:r w:rsidR="005013B9">
        <w:rPr>
          <w:rFonts w:asciiTheme="minorHAnsi" w:hAnsiTheme="minorHAnsi" w:cstheme="minorHAnsi"/>
          <w:b w:val="0"/>
          <w:color w:val="000000" w:themeColor="text1"/>
          <w:sz w:val="22"/>
          <w:szCs w:val="22"/>
        </w:rPr>
        <w:t xml:space="preserve"> region </w:t>
      </w:r>
      <w:r w:rsidR="001016BD">
        <w:rPr>
          <w:rFonts w:asciiTheme="minorHAnsi" w:hAnsiTheme="minorHAnsi" w:cstheme="minorHAnsi"/>
          <w:b w:val="0"/>
          <w:color w:val="000000" w:themeColor="text1"/>
          <w:sz w:val="22"/>
          <w:szCs w:val="22"/>
        </w:rPr>
        <w:t>has the second highest growth rate of 8.6%.</w:t>
      </w:r>
      <w:r w:rsidR="008571D5">
        <w:rPr>
          <w:rFonts w:asciiTheme="minorHAnsi" w:hAnsiTheme="minorHAnsi" w:cstheme="minorHAnsi"/>
          <w:b w:val="0"/>
          <w:color w:val="000000" w:themeColor="text1"/>
          <w:sz w:val="22"/>
          <w:szCs w:val="22"/>
        </w:rPr>
        <w:t xml:space="preserve"> The l</w:t>
      </w:r>
      <w:r w:rsidR="001016BD">
        <w:rPr>
          <w:rFonts w:asciiTheme="minorHAnsi" w:hAnsiTheme="minorHAnsi" w:cstheme="minorHAnsi"/>
          <w:b w:val="0"/>
          <w:color w:val="000000" w:themeColor="text1"/>
          <w:sz w:val="22"/>
          <w:szCs w:val="22"/>
        </w:rPr>
        <w:t>oad factor in the region (76.1%) was slightly below the global average of 79.1%</w:t>
      </w:r>
    </w:p>
    <w:p w:rsidR="006E77B7" w:rsidRDefault="006E77B7" w:rsidP="005A2796">
      <w:pPr>
        <w:pStyle w:val="Heading2"/>
      </w:pPr>
    </w:p>
    <w:p w:rsidR="005A2796" w:rsidRDefault="0042206D" w:rsidP="005A2796">
      <w:pPr>
        <w:pStyle w:val="Heading2"/>
      </w:pPr>
      <w:r>
        <w:t>6</w:t>
      </w:r>
      <w:r w:rsidR="005A2796">
        <w:t>. Summary/Conclusion and Outlook</w:t>
      </w:r>
    </w:p>
    <w:p w:rsidR="006E77B7" w:rsidRDefault="006E77B7" w:rsidP="006130EA">
      <w:pPr>
        <w:pStyle w:val="NoSpacing"/>
        <w:jc w:val="both"/>
      </w:pPr>
    </w:p>
    <w:p w:rsidR="00125A71" w:rsidRDefault="00172F6F" w:rsidP="006E77B7">
      <w:pPr>
        <w:pStyle w:val="NoSpacing"/>
        <w:jc w:val="both"/>
      </w:pPr>
      <w:r>
        <w:t>It is expected that 2014 will be a better year</w:t>
      </w:r>
      <w:r w:rsidR="00F72A34" w:rsidRPr="00F72A34">
        <w:t xml:space="preserve"> </w:t>
      </w:r>
      <w:r w:rsidR="00F72A34">
        <w:t>generally</w:t>
      </w:r>
      <w:r>
        <w:t xml:space="preserve">. </w:t>
      </w:r>
      <w:r w:rsidR="00035789">
        <w:t>According to the IMF</w:t>
      </w:r>
      <w:r w:rsidR="004B4C40">
        <w:t>,</w:t>
      </w:r>
      <w:r w:rsidR="00035789">
        <w:t xml:space="preserve"> the impetus for global growth should come largely from recovery in advanced economies. Our main markets from which tourist</w:t>
      </w:r>
      <w:r w:rsidR="00083DE2">
        <w:t>s</w:t>
      </w:r>
      <w:r w:rsidR="00035789">
        <w:t xml:space="preserve"> originate </w:t>
      </w:r>
      <w:r w:rsidR="00083DE2">
        <w:t xml:space="preserve">are </w:t>
      </w:r>
      <w:r w:rsidR="00035789">
        <w:t xml:space="preserve">expected to grow between 1% (Euro zone) and 2.8 % (USA).  </w:t>
      </w:r>
      <w:r w:rsidR="00083DE2">
        <w:t>The demand for travel will remain buoyant and the Caribbean should expect</w:t>
      </w:r>
      <w:r w:rsidR="0098169B">
        <w:t xml:space="preserve"> tourist arrivals to increase b</w:t>
      </w:r>
      <w:r w:rsidR="003443E0">
        <w:t>etween 2% and 3%</w:t>
      </w:r>
      <w:r w:rsidR="0098169B">
        <w:t xml:space="preserve"> in 2014</w:t>
      </w:r>
      <w:r w:rsidR="00083DE2">
        <w:t>.  Cruise activity should pick up a</w:t>
      </w:r>
      <w:r w:rsidR="003443E0">
        <w:t>s</w:t>
      </w:r>
      <w:r w:rsidR="00083DE2">
        <w:t xml:space="preserve"> well</w:t>
      </w:r>
      <w:r w:rsidR="008571D5">
        <w:t xml:space="preserve">, more ships are being </w:t>
      </w:r>
      <w:r w:rsidR="0098169B">
        <w:t xml:space="preserve">delivered, </w:t>
      </w:r>
      <w:r w:rsidR="008571D5">
        <w:t>several of which will be deployed in regional waters. For 2014, cruise passenger arrival</w:t>
      </w:r>
      <w:r w:rsidR="006E77B7">
        <w:t>s</w:t>
      </w:r>
      <w:r w:rsidR="008571D5">
        <w:t xml:space="preserve"> should increase </w:t>
      </w:r>
      <w:r w:rsidR="006E77B7">
        <w:t xml:space="preserve">by about </w:t>
      </w:r>
      <w:r w:rsidR="00F72A34">
        <w:t>3</w:t>
      </w:r>
      <w:r w:rsidR="006E77B7">
        <w:t>%.</w:t>
      </w:r>
    </w:p>
    <w:p w:rsidR="00125A71" w:rsidRDefault="00125A71" w:rsidP="005A61EA">
      <w:pPr>
        <w:pStyle w:val="NoSpacing"/>
      </w:pPr>
    </w:p>
    <w:p w:rsidR="00125A71" w:rsidRDefault="00125A71" w:rsidP="005A61EA">
      <w:pPr>
        <w:pStyle w:val="NoSpacing"/>
      </w:pPr>
    </w:p>
    <w:p w:rsidR="00125A71" w:rsidRDefault="00125A71" w:rsidP="005A61EA">
      <w:pPr>
        <w:pStyle w:val="NoSpacing"/>
      </w:pPr>
    </w:p>
    <w:p w:rsidR="00125A71" w:rsidRDefault="00125A71" w:rsidP="005A61EA">
      <w:pPr>
        <w:pStyle w:val="NoSpacing"/>
      </w:pPr>
    </w:p>
    <w:p w:rsidR="00125A71" w:rsidRDefault="00125A71" w:rsidP="005A61EA">
      <w:pPr>
        <w:pStyle w:val="NoSpacing"/>
      </w:pPr>
    </w:p>
    <w:p w:rsidR="00125A71" w:rsidRDefault="00125A71" w:rsidP="005A61EA">
      <w:pPr>
        <w:pStyle w:val="NoSpacing"/>
      </w:pPr>
    </w:p>
    <w:p w:rsidR="00125A71" w:rsidRDefault="00125A71" w:rsidP="005A61EA">
      <w:pPr>
        <w:pStyle w:val="NoSpacing"/>
      </w:pPr>
    </w:p>
    <w:p w:rsidR="00125A71" w:rsidRDefault="00125A71" w:rsidP="005A61EA">
      <w:pPr>
        <w:pStyle w:val="NoSpacing"/>
      </w:pPr>
    </w:p>
    <w:p w:rsidR="00125A71" w:rsidRDefault="00125A71" w:rsidP="005A61EA">
      <w:pPr>
        <w:pStyle w:val="NoSpacing"/>
      </w:pPr>
    </w:p>
    <w:p w:rsidR="00125A71" w:rsidRDefault="00125A71" w:rsidP="005A61EA">
      <w:pPr>
        <w:pStyle w:val="NoSpacing"/>
      </w:pPr>
    </w:p>
    <w:p w:rsidR="00125A71" w:rsidRDefault="00125A71" w:rsidP="005A61EA">
      <w:pPr>
        <w:pStyle w:val="NoSpacing"/>
      </w:pPr>
    </w:p>
    <w:p w:rsidR="00125A71" w:rsidRDefault="00125A71" w:rsidP="005A61EA">
      <w:pPr>
        <w:pStyle w:val="NoSpacing"/>
      </w:pPr>
    </w:p>
    <w:p w:rsidR="00125A71" w:rsidRDefault="00125A71" w:rsidP="005A61EA">
      <w:pPr>
        <w:pStyle w:val="NoSpacing"/>
      </w:pPr>
    </w:p>
    <w:p w:rsidR="00125A71" w:rsidRDefault="00125A71" w:rsidP="005A61EA">
      <w:pPr>
        <w:pStyle w:val="NoSpacing"/>
      </w:pPr>
    </w:p>
    <w:p w:rsidR="00952F3E" w:rsidRDefault="00952F3E" w:rsidP="00952F3E">
      <w:pPr>
        <w:pStyle w:val="Heading2"/>
        <w:jc w:val="both"/>
      </w:pPr>
      <w:r>
        <w:t>About the Caribbean Tourism Organization</w:t>
      </w:r>
    </w:p>
    <w:p w:rsidR="00952F3E" w:rsidRDefault="00952F3E" w:rsidP="00952F3E">
      <w:pPr>
        <w:pStyle w:val="NoSpacing"/>
        <w:jc w:val="both"/>
      </w:pPr>
      <w:r>
        <w:t xml:space="preserve">The Caribbean Tourism Organization (CTO), with headquarters in Barbados and offices in New York and London, is the Caribbean’s tourism development agency comprising membership of over 30 countries and territories including Dutch, English, French and Spanish, as well as a myriad of private sector allied members. The CTO’s vision is to position the Caribbean as the most desirable, year round, warm weather destination, and its purpose is Leading Sustainable Tourism - One Sea, One Voice, </w:t>
      </w:r>
      <w:proofErr w:type="gramStart"/>
      <w:r>
        <w:t>One</w:t>
      </w:r>
      <w:proofErr w:type="gramEnd"/>
      <w:r>
        <w:t xml:space="preserve"> Caribbean. </w:t>
      </w:r>
    </w:p>
    <w:p w:rsidR="00952F3E" w:rsidRDefault="00952F3E" w:rsidP="00952F3E">
      <w:pPr>
        <w:pStyle w:val="NoSpacing"/>
        <w:jc w:val="both"/>
      </w:pPr>
      <w:r>
        <w:t xml:space="preserve">Among the benefits to its members the organization provides specialized support and technical assistance in sustainable tourism development, marketing, communications, advocacy, human resource development, </w:t>
      </w:r>
      <w:proofErr w:type="gramStart"/>
      <w:r>
        <w:t>research</w:t>
      </w:r>
      <w:proofErr w:type="gramEnd"/>
      <w:r>
        <w:t xml:space="preserve"> and information technology. </w:t>
      </w:r>
    </w:p>
    <w:p w:rsidR="00952F3E" w:rsidRDefault="00952F3E" w:rsidP="00952F3E">
      <w:pPr>
        <w:pStyle w:val="NoSpacing"/>
        <w:jc w:val="both"/>
      </w:pPr>
      <w:r>
        <w:t>In addition the CTO, in partnership with the Caribbean Hotel &amp; Tourism Association, jointly and equally owns the Caribbean Tourism Development Company, a marketing and business development entity dedicated to promoting the Caribbean brand worldwide.</w:t>
      </w:r>
    </w:p>
    <w:p w:rsidR="00952F3E" w:rsidRDefault="00952F3E" w:rsidP="00952F3E">
      <w:pPr>
        <w:pStyle w:val="NoSpacing"/>
        <w:jc w:val="both"/>
      </w:pPr>
      <w:r>
        <w:t xml:space="preserve">The CTO’s Headquarters is located at Baobab Tower, Warrens, St. Michael, Barbados BB 22026; Tel: (246) 427-5242; Fax: (246) 429-3065; E-mail: CTObarbados@caribtourism.com. </w:t>
      </w:r>
    </w:p>
    <w:p w:rsidR="00952F3E" w:rsidRDefault="00952F3E" w:rsidP="00952F3E">
      <w:pPr>
        <w:pStyle w:val="NoSpacing"/>
        <w:jc w:val="both"/>
      </w:pPr>
      <w:r>
        <w:t xml:space="preserve">The CTO’s New York office is located at 80 Broad St., Suite 3302, New York, NY 10004, USA: Tel: (212) 635-9530; Fax: (212) 635-9511; E-mail: CTOny@caribtourism.com; </w:t>
      </w:r>
    </w:p>
    <w:p w:rsidR="00952F3E" w:rsidRDefault="00952F3E" w:rsidP="00952F3E">
      <w:pPr>
        <w:pStyle w:val="NoSpacing"/>
        <w:jc w:val="both"/>
      </w:pPr>
      <w:r>
        <w:t xml:space="preserve">The CTO’s London office is located at The Quadrant, Richmond, </w:t>
      </w:r>
      <w:proofErr w:type="gramStart"/>
      <w:r>
        <w:t>Surrey</w:t>
      </w:r>
      <w:proofErr w:type="gramEnd"/>
      <w:r>
        <w:t xml:space="preserve"> TW9 1BP, England. Tel: 011 44 208 948 0057; Fax: 011 44 208 948 0067; E-mail: CTOlondon@caribtourism.com;</w:t>
      </w:r>
    </w:p>
    <w:p w:rsidR="00952F3E" w:rsidRDefault="00952F3E" w:rsidP="00952F3E">
      <w:pPr>
        <w:pStyle w:val="NoSpacing"/>
        <w:jc w:val="both"/>
      </w:pPr>
      <w:r>
        <w:t xml:space="preserve">For more information on the Caribbean Tourism Organization please visit www.OneCaribbean.org. </w:t>
      </w:r>
    </w:p>
    <w:p w:rsidR="00952F3E" w:rsidRDefault="00952F3E" w:rsidP="00952F3E">
      <w:pPr>
        <w:pStyle w:val="NoSpacing"/>
        <w:jc w:val="both"/>
      </w:pPr>
      <w:r>
        <w:t xml:space="preserve">Get the latest CTO updates on Twitter at http://www.twitter.com/ctotourism. </w:t>
      </w:r>
    </w:p>
    <w:p w:rsidR="00952F3E" w:rsidRDefault="00952F3E" w:rsidP="00952F3E">
      <w:pPr>
        <w:pStyle w:val="NoSpacing"/>
        <w:jc w:val="both"/>
      </w:pPr>
      <w:r>
        <w:t>Connect with CTO on Facebook at http://www.facebook.com/CaribbeanTourismOrganization.</w:t>
      </w:r>
    </w:p>
    <w:p w:rsidR="00125A71" w:rsidRDefault="00125A71" w:rsidP="00543005">
      <w:pPr>
        <w:pStyle w:val="NoSpacing"/>
        <w:sectPr w:rsidR="00125A71" w:rsidSect="00F779F9">
          <w:headerReference w:type="default" r:id="rId14"/>
          <w:headerReference w:type="first" r:id="rId15"/>
          <w:pgSz w:w="12240" w:h="15840"/>
          <w:pgMar w:top="720" w:right="576" w:bottom="720" w:left="576" w:header="720" w:footer="720" w:gutter="0"/>
          <w:cols w:num="2" w:sep="1" w:space="288"/>
          <w:titlePg/>
          <w:docGrid w:linePitch="360"/>
        </w:sectPr>
      </w:pPr>
    </w:p>
    <w:p w:rsidR="007A09EF" w:rsidRPr="007A09EF" w:rsidRDefault="00125A71" w:rsidP="00CC3898">
      <w:pPr>
        <w:pStyle w:val="Heading2"/>
      </w:pPr>
      <w:r w:rsidRPr="00F7132A">
        <w:lastRenderedPageBreak/>
        <w:t>Appendix</w:t>
      </w:r>
      <w:r w:rsidR="006E77B7" w:rsidRPr="00F7132A">
        <w:t xml:space="preserve"> </w:t>
      </w:r>
    </w:p>
    <w:p w:rsidR="00125A71" w:rsidRDefault="00125A71" w:rsidP="00543005">
      <w:pPr>
        <w:pStyle w:val="NoSpacing"/>
      </w:pPr>
    </w:p>
    <w:tbl>
      <w:tblPr>
        <w:tblpPr w:leftFromText="180" w:rightFromText="180" w:vertAnchor="text" w:horzAnchor="margin" w:tblpXSpec="center" w:tblpY="-219"/>
        <w:tblW w:w="9385" w:type="dxa"/>
        <w:tblBorders>
          <w:top w:val="double" w:sz="12" w:space="0" w:color="000000"/>
          <w:left w:val="double" w:sz="12" w:space="0" w:color="000000"/>
          <w:bottom w:val="double" w:sz="12" w:space="0" w:color="000000"/>
          <w:right w:val="double" w:sz="12" w:space="0" w:color="000000"/>
        </w:tblBorders>
        <w:tblLayout w:type="fixed"/>
        <w:tblLook w:val="0000" w:firstRow="0" w:lastRow="0" w:firstColumn="0" w:lastColumn="0" w:noHBand="0" w:noVBand="0"/>
      </w:tblPr>
      <w:tblGrid>
        <w:gridCol w:w="2425"/>
        <w:gridCol w:w="1160"/>
        <w:gridCol w:w="1160"/>
        <w:gridCol w:w="1125"/>
        <w:gridCol w:w="1055"/>
        <w:gridCol w:w="1367"/>
        <w:gridCol w:w="1093"/>
      </w:tblGrid>
      <w:tr w:rsidR="00F7132A" w:rsidTr="00343405">
        <w:trPr>
          <w:cantSplit/>
          <w:trHeight w:val="383"/>
        </w:trPr>
        <w:tc>
          <w:tcPr>
            <w:tcW w:w="9385" w:type="dxa"/>
            <w:gridSpan w:val="7"/>
            <w:tcBorders>
              <w:top w:val="double" w:sz="4" w:space="0" w:color="auto"/>
              <w:left w:val="double" w:sz="4" w:space="0" w:color="auto"/>
              <w:bottom w:val="double" w:sz="4" w:space="0" w:color="auto"/>
              <w:right w:val="double" w:sz="4" w:space="0" w:color="auto"/>
            </w:tcBorders>
          </w:tcPr>
          <w:p w:rsidR="00F7132A" w:rsidRPr="003C1EC5" w:rsidRDefault="007A09EF" w:rsidP="007A09EF">
            <w:pPr>
              <w:pStyle w:val="Heading4"/>
              <w:spacing w:before="80" w:after="120" w:line="240" w:lineRule="auto"/>
              <w:rPr>
                <w:rFonts w:asciiTheme="minorHAnsi" w:hAnsiTheme="minorHAnsi" w:cstheme="minorHAnsi"/>
                <w:i w:val="0"/>
                <w:iCs w:val="0"/>
                <w:smallCaps/>
                <w:color w:val="000000"/>
              </w:rPr>
            </w:pPr>
            <w:r>
              <w:rPr>
                <w:rFonts w:asciiTheme="minorHAnsi" w:hAnsiTheme="minorHAnsi" w:cstheme="minorHAnsi"/>
                <w:i w:val="0"/>
                <w:iCs w:val="0"/>
                <w:color w:val="000000"/>
              </w:rPr>
              <w:t xml:space="preserve">Table 1A </w:t>
            </w:r>
            <w:r w:rsidR="00F7132A" w:rsidRPr="003C1EC5">
              <w:rPr>
                <w:rFonts w:asciiTheme="minorHAnsi" w:hAnsiTheme="minorHAnsi" w:cstheme="minorHAnsi"/>
                <w:i w:val="0"/>
                <w:iCs w:val="0"/>
                <w:smallCaps/>
                <w:color w:val="000000"/>
              </w:rPr>
              <w:t xml:space="preserve">- </w:t>
            </w:r>
            <w:r w:rsidR="00F7132A" w:rsidRPr="007A09EF">
              <w:rPr>
                <w:rFonts w:asciiTheme="minorHAnsi" w:hAnsiTheme="minorHAnsi" w:cstheme="minorHAnsi"/>
                <w:i w:val="0"/>
                <w:iCs w:val="0"/>
                <w:color w:val="000000"/>
              </w:rPr>
              <w:t xml:space="preserve">Tourist </w:t>
            </w:r>
            <w:r w:rsidRPr="007A09EF">
              <w:rPr>
                <w:rFonts w:asciiTheme="minorHAnsi" w:hAnsiTheme="minorHAnsi" w:cstheme="minorHAnsi"/>
                <w:i w:val="0"/>
                <w:iCs w:val="0"/>
                <w:color w:val="000000"/>
              </w:rPr>
              <w:t xml:space="preserve">(Stop-Over) </w:t>
            </w:r>
            <w:r w:rsidR="00F7132A" w:rsidRPr="007A09EF">
              <w:rPr>
                <w:rFonts w:asciiTheme="minorHAnsi" w:hAnsiTheme="minorHAnsi" w:cstheme="minorHAnsi"/>
                <w:i w:val="0"/>
                <w:iCs w:val="0"/>
                <w:color w:val="000000"/>
              </w:rPr>
              <w:t xml:space="preserve">Arrivals </w:t>
            </w:r>
            <w:r>
              <w:rPr>
                <w:rFonts w:asciiTheme="minorHAnsi" w:hAnsiTheme="minorHAnsi" w:cstheme="minorHAnsi"/>
                <w:i w:val="0"/>
                <w:iCs w:val="0"/>
                <w:color w:val="000000"/>
              </w:rPr>
              <w:t>a</w:t>
            </w:r>
            <w:r w:rsidRPr="007A09EF">
              <w:rPr>
                <w:rFonts w:asciiTheme="minorHAnsi" w:hAnsiTheme="minorHAnsi" w:cstheme="minorHAnsi"/>
                <w:i w:val="0"/>
                <w:iCs w:val="0"/>
                <w:color w:val="000000"/>
              </w:rPr>
              <w:t xml:space="preserve">nd </w:t>
            </w:r>
            <w:r w:rsidR="00F7132A" w:rsidRPr="007A09EF">
              <w:rPr>
                <w:rFonts w:asciiTheme="minorHAnsi" w:hAnsiTheme="minorHAnsi" w:cstheme="minorHAnsi"/>
                <w:i w:val="0"/>
                <w:iCs w:val="0"/>
                <w:color w:val="000000"/>
              </w:rPr>
              <w:t xml:space="preserve">Cruise Passenger Visits </w:t>
            </w:r>
            <w:r>
              <w:rPr>
                <w:rFonts w:asciiTheme="minorHAnsi" w:hAnsiTheme="minorHAnsi" w:cstheme="minorHAnsi"/>
                <w:i w:val="0"/>
                <w:iCs w:val="0"/>
                <w:color w:val="000000"/>
              </w:rPr>
              <w:t>i</w:t>
            </w:r>
            <w:r w:rsidRPr="007A09EF">
              <w:rPr>
                <w:rFonts w:asciiTheme="minorHAnsi" w:hAnsiTheme="minorHAnsi" w:cstheme="minorHAnsi"/>
                <w:i w:val="0"/>
                <w:iCs w:val="0"/>
                <w:color w:val="000000"/>
              </w:rPr>
              <w:t>n 2013</w:t>
            </w:r>
          </w:p>
        </w:tc>
      </w:tr>
      <w:tr w:rsidR="00F7132A" w:rsidTr="00343405">
        <w:trPr>
          <w:cantSplit/>
          <w:trHeight w:val="355"/>
        </w:trPr>
        <w:tc>
          <w:tcPr>
            <w:tcW w:w="2426" w:type="dxa"/>
            <w:vMerge w:val="restart"/>
            <w:tcBorders>
              <w:top w:val="double" w:sz="4" w:space="0" w:color="auto"/>
              <w:left w:val="double" w:sz="4" w:space="0" w:color="auto"/>
              <w:right w:val="single" w:sz="4" w:space="0" w:color="auto"/>
            </w:tcBorders>
            <w:vAlign w:val="center"/>
          </w:tcPr>
          <w:p w:rsidR="00F7132A" w:rsidRPr="003C1EC5" w:rsidRDefault="00F7132A" w:rsidP="00343405">
            <w:pPr>
              <w:pStyle w:val="Heading4"/>
              <w:spacing w:after="120" w:line="240" w:lineRule="auto"/>
              <w:rPr>
                <w:rFonts w:asciiTheme="minorHAnsi" w:hAnsiTheme="minorHAnsi" w:cstheme="minorHAnsi"/>
                <w:i w:val="0"/>
                <w:iCs w:val="0"/>
              </w:rPr>
            </w:pPr>
            <w:r w:rsidRPr="003C1EC5">
              <w:rPr>
                <w:rFonts w:asciiTheme="minorHAnsi" w:hAnsiTheme="minorHAnsi" w:cstheme="minorHAnsi"/>
                <w:i w:val="0"/>
              </w:rPr>
              <w:t>Destination</w:t>
            </w:r>
          </w:p>
        </w:tc>
        <w:tc>
          <w:tcPr>
            <w:tcW w:w="3444" w:type="dxa"/>
            <w:gridSpan w:val="3"/>
            <w:tcBorders>
              <w:top w:val="double" w:sz="4" w:space="0" w:color="auto"/>
              <w:left w:val="single" w:sz="4" w:space="0" w:color="auto"/>
              <w:bottom w:val="single" w:sz="4" w:space="0" w:color="auto"/>
              <w:right w:val="single" w:sz="18" w:space="0" w:color="auto"/>
            </w:tcBorders>
            <w:vAlign w:val="center"/>
          </w:tcPr>
          <w:p w:rsidR="00F7132A" w:rsidRPr="003C1EC5" w:rsidRDefault="00F7132A" w:rsidP="00343405">
            <w:pPr>
              <w:pStyle w:val="Heading4"/>
              <w:spacing w:before="60" w:after="120" w:line="240" w:lineRule="auto"/>
              <w:rPr>
                <w:rFonts w:asciiTheme="minorHAnsi" w:hAnsiTheme="minorHAnsi" w:cstheme="minorHAnsi"/>
                <w:i w:val="0"/>
                <w:iCs w:val="0"/>
                <w:color w:val="000000"/>
              </w:rPr>
            </w:pPr>
            <w:r w:rsidRPr="003C1EC5">
              <w:rPr>
                <w:rFonts w:asciiTheme="minorHAnsi" w:hAnsiTheme="minorHAnsi" w:cstheme="minorHAnsi"/>
                <w:i w:val="0"/>
                <w:iCs w:val="0"/>
                <w:color w:val="000000"/>
              </w:rPr>
              <w:t>Tourist Arrivals</w:t>
            </w:r>
          </w:p>
        </w:tc>
        <w:tc>
          <w:tcPr>
            <w:tcW w:w="3515" w:type="dxa"/>
            <w:gridSpan w:val="3"/>
            <w:tcBorders>
              <w:top w:val="double" w:sz="4" w:space="0" w:color="auto"/>
              <w:left w:val="single" w:sz="18" w:space="0" w:color="auto"/>
              <w:bottom w:val="single" w:sz="4" w:space="0" w:color="auto"/>
              <w:right w:val="double" w:sz="4" w:space="0" w:color="auto"/>
            </w:tcBorders>
            <w:vAlign w:val="center"/>
          </w:tcPr>
          <w:p w:rsidR="00F7132A" w:rsidRPr="003C1EC5" w:rsidRDefault="00F7132A" w:rsidP="00343405">
            <w:pPr>
              <w:pStyle w:val="Heading4"/>
              <w:spacing w:before="60" w:after="120" w:line="240" w:lineRule="auto"/>
              <w:rPr>
                <w:rFonts w:asciiTheme="minorHAnsi" w:hAnsiTheme="minorHAnsi" w:cstheme="minorHAnsi"/>
                <w:i w:val="0"/>
                <w:iCs w:val="0"/>
                <w:color w:val="000000"/>
              </w:rPr>
            </w:pPr>
            <w:r w:rsidRPr="003C1EC5">
              <w:rPr>
                <w:rFonts w:asciiTheme="minorHAnsi" w:hAnsiTheme="minorHAnsi" w:cstheme="minorHAnsi"/>
                <w:i w:val="0"/>
                <w:iCs w:val="0"/>
                <w:color w:val="000000"/>
              </w:rPr>
              <w:t>Cruise Passenger Visits</w:t>
            </w:r>
          </w:p>
        </w:tc>
      </w:tr>
      <w:tr w:rsidR="00F7132A" w:rsidTr="00CC3898">
        <w:trPr>
          <w:cantSplit/>
          <w:trHeight w:val="900"/>
        </w:trPr>
        <w:tc>
          <w:tcPr>
            <w:tcW w:w="2426" w:type="dxa"/>
            <w:vMerge/>
            <w:tcBorders>
              <w:left w:val="double" w:sz="4" w:space="0" w:color="auto"/>
              <w:bottom w:val="double" w:sz="4" w:space="0" w:color="auto"/>
              <w:right w:val="single" w:sz="4" w:space="0" w:color="auto"/>
            </w:tcBorders>
            <w:vAlign w:val="center"/>
          </w:tcPr>
          <w:p w:rsidR="00F7132A" w:rsidRPr="003C1EC5" w:rsidRDefault="00F7132A" w:rsidP="00343405">
            <w:pPr>
              <w:spacing w:after="120" w:line="240" w:lineRule="auto"/>
              <w:rPr>
                <w:rFonts w:cstheme="minorHAnsi"/>
                <w:b/>
                <w:bCs/>
                <w:color w:val="000000"/>
              </w:rPr>
            </w:pPr>
          </w:p>
        </w:tc>
        <w:tc>
          <w:tcPr>
            <w:tcW w:w="1160" w:type="dxa"/>
            <w:tcBorders>
              <w:top w:val="single" w:sz="4" w:space="0" w:color="auto"/>
              <w:left w:val="single" w:sz="4" w:space="0" w:color="auto"/>
              <w:bottom w:val="double" w:sz="4" w:space="0" w:color="auto"/>
              <w:right w:val="single" w:sz="4" w:space="0" w:color="auto"/>
            </w:tcBorders>
            <w:vAlign w:val="center"/>
          </w:tcPr>
          <w:p w:rsidR="00F7132A" w:rsidRPr="003C1EC5" w:rsidRDefault="00F7132A" w:rsidP="00343405">
            <w:pPr>
              <w:pStyle w:val="Heading2"/>
              <w:spacing w:before="0" w:after="120" w:line="240" w:lineRule="auto"/>
              <w:jc w:val="center"/>
              <w:rPr>
                <w:rFonts w:asciiTheme="minorHAnsi" w:hAnsiTheme="minorHAnsi" w:cstheme="minorHAnsi"/>
                <w:color w:val="000000"/>
                <w:sz w:val="22"/>
                <w:szCs w:val="22"/>
              </w:rPr>
            </w:pPr>
            <w:r w:rsidRPr="003C1EC5">
              <w:rPr>
                <w:rFonts w:asciiTheme="minorHAnsi" w:hAnsiTheme="minorHAnsi" w:cstheme="minorHAnsi"/>
                <w:color w:val="000000"/>
                <w:sz w:val="22"/>
                <w:szCs w:val="22"/>
              </w:rPr>
              <w:t>Period</w:t>
            </w:r>
          </w:p>
        </w:tc>
        <w:tc>
          <w:tcPr>
            <w:tcW w:w="1160" w:type="dxa"/>
            <w:tcBorders>
              <w:top w:val="single" w:sz="4" w:space="0" w:color="auto"/>
              <w:left w:val="single" w:sz="4" w:space="0" w:color="auto"/>
              <w:bottom w:val="double" w:sz="4" w:space="0" w:color="auto"/>
              <w:right w:val="single" w:sz="4" w:space="0" w:color="auto"/>
            </w:tcBorders>
            <w:vAlign w:val="center"/>
          </w:tcPr>
          <w:p w:rsidR="00F7132A" w:rsidRPr="003C1EC5" w:rsidRDefault="00F7132A" w:rsidP="00343405">
            <w:pPr>
              <w:pStyle w:val="Heading1"/>
              <w:spacing w:before="0" w:after="120" w:line="240" w:lineRule="auto"/>
              <w:jc w:val="center"/>
              <w:rPr>
                <w:rFonts w:asciiTheme="minorHAnsi" w:hAnsiTheme="minorHAnsi" w:cstheme="minorHAnsi"/>
                <w:color w:val="000000"/>
                <w:sz w:val="22"/>
                <w:szCs w:val="22"/>
              </w:rPr>
            </w:pPr>
            <w:r w:rsidRPr="003C1EC5">
              <w:rPr>
                <w:rFonts w:asciiTheme="minorHAnsi" w:hAnsiTheme="minorHAnsi" w:cstheme="minorHAnsi"/>
                <w:color w:val="000000"/>
                <w:sz w:val="22"/>
                <w:szCs w:val="22"/>
              </w:rPr>
              <w:t>Tourists</w:t>
            </w:r>
          </w:p>
        </w:tc>
        <w:tc>
          <w:tcPr>
            <w:tcW w:w="1125" w:type="dxa"/>
            <w:tcBorders>
              <w:top w:val="single" w:sz="4" w:space="0" w:color="auto"/>
              <w:left w:val="single" w:sz="4" w:space="0" w:color="auto"/>
              <w:bottom w:val="double" w:sz="4" w:space="0" w:color="auto"/>
              <w:right w:val="single" w:sz="18" w:space="0" w:color="auto"/>
            </w:tcBorders>
            <w:vAlign w:val="center"/>
          </w:tcPr>
          <w:p w:rsidR="00F7132A" w:rsidRPr="003C1EC5" w:rsidRDefault="00F7132A" w:rsidP="00343405">
            <w:pPr>
              <w:spacing w:after="120" w:line="240" w:lineRule="auto"/>
              <w:jc w:val="center"/>
              <w:rPr>
                <w:rFonts w:cstheme="minorHAnsi"/>
                <w:b/>
                <w:bCs/>
                <w:color w:val="000000"/>
              </w:rPr>
            </w:pPr>
            <w:r w:rsidRPr="003C1EC5">
              <w:rPr>
                <w:rFonts w:cstheme="minorHAnsi"/>
                <w:b/>
                <w:bCs/>
                <w:color w:val="000000"/>
              </w:rPr>
              <w:t>% Change</w:t>
            </w:r>
          </w:p>
          <w:p w:rsidR="00F7132A" w:rsidRPr="003C1EC5" w:rsidRDefault="00F7132A" w:rsidP="00343405">
            <w:pPr>
              <w:spacing w:after="120" w:line="240" w:lineRule="auto"/>
              <w:jc w:val="center"/>
              <w:rPr>
                <w:rFonts w:cstheme="minorHAnsi"/>
                <w:b/>
                <w:bCs/>
                <w:color w:val="000000"/>
              </w:rPr>
            </w:pPr>
            <w:r w:rsidRPr="003C1EC5">
              <w:rPr>
                <w:rFonts w:cstheme="minorHAnsi"/>
                <w:b/>
                <w:bCs/>
                <w:color w:val="000000"/>
              </w:rPr>
              <w:t>2013/12</w:t>
            </w:r>
          </w:p>
        </w:tc>
        <w:tc>
          <w:tcPr>
            <w:tcW w:w="1055" w:type="dxa"/>
            <w:tcBorders>
              <w:top w:val="single" w:sz="4" w:space="0" w:color="auto"/>
              <w:left w:val="single" w:sz="18" w:space="0" w:color="auto"/>
              <w:bottom w:val="double" w:sz="4" w:space="0" w:color="auto"/>
              <w:right w:val="single" w:sz="4" w:space="0" w:color="auto"/>
            </w:tcBorders>
            <w:vAlign w:val="center"/>
          </w:tcPr>
          <w:p w:rsidR="00F7132A" w:rsidRPr="003C1EC5" w:rsidRDefault="00F7132A" w:rsidP="00343405">
            <w:pPr>
              <w:pStyle w:val="Heading2"/>
              <w:spacing w:before="0" w:after="120" w:line="240" w:lineRule="auto"/>
              <w:jc w:val="center"/>
              <w:rPr>
                <w:rFonts w:asciiTheme="minorHAnsi" w:hAnsiTheme="minorHAnsi" w:cstheme="minorHAnsi"/>
                <w:color w:val="000000"/>
                <w:sz w:val="22"/>
                <w:szCs w:val="22"/>
              </w:rPr>
            </w:pPr>
            <w:r w:rsidRPr="003C1EC5">
              <w:rPr>
                <w:rFonts w:asciiTheme="minorHAnsi" w:hAnsiTheme="minorHAnsi" w:cstheme="minorHAnsi"/>
                <w:color w:val="000000"/>
                <w:sz w:val="22"/>
                <w:szCs w:val="22"/>
              </w:rPr>
              <w:t>Period</w:t>
            </w:r>
          </w:p>
        </w:tc>
        <w:tc>
          <w:tcPr>
            <w:tcW w:w="1367" w:type="dxa"/>
            <w:tcBorders>
              <w:top w:val="single" w:sz="4" w:space="0" w:color="auto"/>
              <w:left w:val="single" w:sz="4" w:space="0" w:color="auto"/>
              <w:bottom w:val="double" w:sz="4" w:space="0" w:color="auto"/>
              <w:right w:val="single" w:sz="4" w:space="0" w:color="auto"/>
            </w:tcBorders>
            <w:vAlign w:val="center"/>
          </w:tcPr>
          <w:p w:rsidR="00F7132A" w:rsidRPr="003C1EC5" w:rsidRDefault="00F7132A" w:rsidP="00343405">
            <w:pPr>
              <w:pStyle w:val="Heading4"/>
              <w:spacing w:after="120" w:line="240" w:lineRule="auto"/>
              <w:rPr>
                <w:rFonts w:asciiTheme="minorHAnsi" w:hAnsiTheme="minorHAnsi" w:cstheme="minorHAnsi"/>
                <w:i w:val="0"/>
                <w:iCs w:val="0"/>
                <w:color w:val="000000"/>
              </w:rPr>
            </w:pPr>
            <w:r w:rsidRPr="003C1EC5">
              <w:rPr>
                <w:rFonts w:asciiTheme="minorHAnsi" w:hAnsiTheme="minorHAnsi" w:cstheme="minorHAnsi"/>
                <w:i w:val="0"/>
                <w:iCs w:val="0"/>
                <w:color w:val="000000"/>
              </w:rPr>
              <w:t>Cruise</w:t>
            </w:r>
          </w:p>
          <w:p w:rsidR="00F7132A" w:rsidRPr="003C1EC5" w:rsidRDefault="00F7132A" w:rsidP="00343405">
            <w:pPr>
              <w:pStyle w:val="Heading4"/>
              <w:spacing w:after="120" w:line="240" w:lineRule="auto"/>
              <w:rPr>
                <w:rFonts w:asciiTheme="minorHAnsi" w:hAnsiTheme="minorHAnsi" w:cstheme="minorHAnsi"/>
                <w:i w:val="0"/>
                <w:iCs w:val="0"/>
                <w:color w:val="000000"/>
              </w:rPr>
            </w:pPr>
            <w:r w:rsidRPr="003C1EC5">
              <w:rPr>
                <w:rFonts w:asciiTheme="minorHAnsi" w:hAnsiTheme="minorHAnsi" w:cstheme="minorHAnsi"/>
                <w:i w:val="0"/>
                <w:iCs w:val="0"/>
                <w:color w:val="000000"/>
              </w:rPr>
              <w:t>Passengers</w:t>
            </w:r>
          </w:p>
        </w:tc>
        <w:tc>
          <w:tcPr>
            <w:tcW w:w="1092" w:type="dxa"/>
            <w:tcBorders>
              <w:top w:val="single" w:sz="4" w:space="0" w:color="auto"/>
              <w:left w:val="single" w:sz="4" w:space="0" w:color="auto"/>
              <w:bottom w:val="double" w:sz="4" w:space="0" w:color="auto"/>
              <w:right w:val="double" w:sz="4" w:space="0" w:color="auto"/>
            </w:tcBorders>
            <w:vAlign w:val="center"/>
          </w:tcPr>
          <w:p w:rsidR="00F7132A" w:rsidRPr="003C1EC5" w:rsidRDefault="00F7132A" w:rsidP="00343405">
            <w:pPr>
              <w:spacing w:after="120" w:line="240" w:lineRule="auto"/>
              <w:jc w:val="center"/>
              <w:rPr>
                <w:rFonts w:cstheme="minorHAnsi"/>
                <w:b/>
                <w:bCs/>
                <w:color w:val="000000"/>
              </w:rPr>
            </w:pPr>
            <w:r w:rsidRPr="003C1EC5">
              <w:rPr>
                <w:rFonts w:cstheme="minorHAnsi"/>
                <w:b/>
                <w:bCs/>
                <w:color w:val="000000"/>
              </w:rPr>
              <w:t>%  Change</w:t>
            </w:r>
          </w:p>
          <w:p w:rsidR="00F7132A" w:rsidRPr="003C1EC5" w:rsidRDefault="00F7132A" w:rsidP="00343405">
            <w:pPr>
              <w:spacing w:after="120" w:line="240" w:lineRule="auto"/>
              <w:jc w:val="center"/>
              <w:rPr>
                <w:rFonts w:cstheme="minorHAnsi"/>
                <w:b/>
                <w:bCs/>
                <w:color w:val="000000"/>
              </w:rPr>
            </w:pPr>
            <w:r w:rsidRPr="003C1EC5">
              <w:rPr>
                <w:rFonts w:cstheme="minorHAnsi"/>
                <w:b/>
                <w:bCs/>
                <w:color w:val="000000"/>
              </w:rPr>
              <w:t>2013/12</w:t>
            </w:r>
          </w:p>
        </w:tc>
      </w:tr>
      <w:tr w:rsidR="00F7132A" w:rsidTr="007A09EF">
        <w:trPr>
          <w:trHeight w:hRule="exact" w:val="274"/>
        </w:trPr>
        <w:tc>
          <w:tcPr>
            <w:tcW w:w="2426" w:type="dxa"/>
            <w:tcBorders>
              <w:top w:val="double" w:sz="4" w:space="0" w:color="auto"/>
              <w:left w:val="double" w:sz="4" w:space="0" w:color="auto"/>
              <w:bottom w:val="nil"/>
              <w:right w:val="single" w:sz="4" w:space="0" w:color="auto"/>
            </w:tcBorders>
            <w:vAlign w:val="center"/>
          </w:tcPr>
          <w:p w:rsidR="00F7132A" w:rsidRPr="003C1EC5" w:rsidRDefault="00F7132A" w:rsidP="00343405">
            <w:pPr>
              <w:spacing w:after="120" w:line="240" w:lineRule="auto"/>
              <w:rPr>
                <w:rFonts w:cstheme="minorHAnsi"/>
              </w:rPr>
            </w:pPr>
            <w:r w:rsidRPr="003C1EC5">
              <w:rPr>
                <w:rFonts w:cstheme="minorHAnsi"/>
              </w:rPr>
              <w:t xml:space="preserve">Anguilla </w:t>
            </w:r>
          </w:p>
        </w:tc>
        <w:tc>
          <w:tcPr>
            <w:tcW w:w="1160" w:type="dxa"/>
            <w:tcBorders>
              <w:top w:val="double" w:sz="4" w:space="0" w:color="auto"/>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Jan-Nov</w:t>
            </w:r>
          </w:p>
        </w:tc>
        <w:tc>
          <w:tcPr>
            <w:tcW w:w="1160" w:type="dxa"/>
            <w:tcBorders>
              <w:top w:val="double" w:sz="4" w:space="0" w:color="auto"/>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61,006</w:t>
            </w:r>
          </w:p>
        </w:tc>
        <w:tc>
          <w:tcPr>
            <w:tcW w:w="1125" w:type="dxa"/>
            <w:tcBorders>
              <w:top w:val="double" w:sz="4" w:space="0" w:color="auto"/>
              <w:left w:val="single" w:sz="4" w:space="0" w:color="auto"/>
              <w:bottom w:val="nil"/>
              <w:right w:val="single" w:sz="18"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6.2</w:t>
            </w:r>
          </w:p>
        </w:tc>
        <w:tc>
          <w:tcPr>
            <w:tcW w:w="1055" w:type="dxa"/>
            <w:tcBorders>
              <w:top w:val="double" w:sz="4" w:space="0" w:color="auto"/>
              <w:left w:val="single" w:sz="18"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w:t>
            </w:r>
          </w:p>
        </w:tc>
        <w:tc>
          <w:tcPr>
            <w:tcW w:w="1367" w:type="dxa"/>
            <w:tcBorders>
              <w:top w:val="double" w:sz="4" w:space="0" w:color="auto"/>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w:t>
            </w:r>
          </w:p>
        </w:tc>
        <w:tc>
          <w:tcPr>
            <w:tcW w:w="1092" w:type="dxa"/>
            <w:tcBorders>
              <w:top w:val="double" w:sz="4" w:space="0" w:color="auto"/>
              <w:left w:val="single" w:sz="4" w:space="0" w:color="auto"/>
              <w:bottom w:val="nil"/>
              <w:right w:val="double" w:sz="4"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w:t>
            </w:r>
          </w:p>
        </w:tc>
      </w:tr>
      <w:tr w:rsidR="00F7132A" w:rsidTr="007A09EF">
        <w:trPr>
          <w:trHeight w:hRule="exact" w:val="274"/>
        </w:trPr>
        <w:tc>
          <w:tcPr>
            <w:tcW w:w="2426" w:type="dxa"/>
            <w:tcBorders>
              <w:top w:val="nil"/>
              <w:left w:val="double" w:sz="4" w:space="0" w:color="auto"/>
              <w:bottom w:val="nil"/>
              <w:right w:val="single" w:sz="4" w:space="0" w:color="auto"/>
            </w:tcBorders>
            <w:vAlign w:val="center"/>
          </w:tcPr>
          <w:p w:rsidR="00F7132A" w:rsidRPr="003C1EC5" w:rsidRDefault="00F7132A" w:rsidP="00343405">
            <w:pPr>
              <w:spacing w:after="120" w:line="240" w:lineRule="auto"/>
              <w:rPr>
                <w:rFonts w:cstheme="minorHAnsi"/>
              </w:rPr>
            </w:pPr>
            <w:r w:rsidRPr="003C1EC5">
              <w:rPr>
                <w:rFonts w:cstheme="minorHAnsi"/>
              </w:rPr>
              <w:t>Antigua &amp; Barbuda *</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Jan-Jul</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149,464</w:t>
            </w:r>
          </w:p>
        </w:tc>
        <w:tc>
          <w:tcPr>
            <w:tcW w:w="1125" w:type="dxa"/>
            <w:tcBorders>
              <w:top w:val="nil"/>
              <w:left w:val="single" w:sz="4" w:space="0" w:color="auto"/>
              <w:bottom w:val="nil"/>
              <w:right w:val="single" w:sz="18"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-5.4</w:t>
            </w:r>
          </w:p>
        </w:tc>
        <w:tc>
          <w:tcPr>
            <w:tcW w:w="1055" w:type="dxa"/>
            <w:tcBorders>
              <w:top w:val="nil"/>
              <w:left w:val="single" w:sz="18"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Jan-Aug</w:t>
            </w:r>
          </w:p>
        </w:tc>
        <w:tc>
          <w:tcPr>
            <w:tcW w:w="1367"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379,291</w:t>
            </w:r>
          </w:p>
        </w:tc>
        <w:tc>
          <w:tcPr>
            <w:tcW w:w="1092" w:type="dxa"/>
            <w:tcBorders>
              <w:top w:val="nil"/>
              <w:left w:val="single" w:sz="4" w:space="0" w:color="auto"/>
              <w:bottom w:val="nil"/>
              <w:right w:val="double" w:sz="4"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-1.1</w:t>
            </w:r>
          </w:p>
        </w:tc>
      </w:tr>
      <w:tr w:rsidR="00F7132A" w:rsidTr="007A09EF">
        <w:trPr>
          <w:trHeight w:hRule="exact" w:val="274"/>
        </w:trPr>
        <w:tc>
          <w:tcPr>
            <w:tcW w:w="2426" w:type="dxa"/>
            <w:tcBorders>
              <w:top w:val="nil"/>
              <w:left w:val="double" w:sz="4" w:space="0" w:color="auto"/>
              <w:bottom w:val="nil"/>
              <w:right w:val="single" w:sz="4" w:space="0" w:color="auto"/>
            </w:tcBorders>
            <w:vAlign w:val="center"/>
          </w:tcPr>
          <w:p w:rsidR="00F7132A" w:rsidRPr="003C1EC5" w:rsidRDefault="00F7132A" w:rsidP="00343405">
            <w:pPr>
              <w:spacing w:after="120" w:line="240" w:lineRule="auto"/>
              <w:rPr>
                <w:rFonts w:cstheme="minorHAnsi"/>
              </w:rPr>
            </w:pPr>
            <w:r w:rsidRPr="003C1EC5">
              <w:rPr>
                <w:rFonts w:cstheme="minorHAnsi"/>
              </w:rPr>
              <w:t>Aruba</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Jan-Dec</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979,256</w:t>
            </w:r>
          </w:p>
        </w:tc>
        <w:tc>
          <w:tcPr>
            <w:tcW w:w="1125" w:type="dxa"/>
            <w:tcBorders>
              <w:top w:val="nil"/>
              <w:left w:val="single" w:sz="4" w:space="0" w:color="auto"/>
              <w:bottom w:val="nil"/>
              <w:right w:val="single" w:sz="18"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8.3</w:t>
            </w:r>
          </w:p>
        </w:tc>
        <w:tc>
          <w:tcPr>
            <w:tcW w:w="1055" w:type="dxa"/>
            <w:tcBorders>
              <w:top w:val="nil"/>
              <w:left w:val="single" w:sz="18"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Jan-Oct</w:t>
            </w:r>
          </w:p>
        </w:tc>
        <w:tc>
          <w:tcPr>
            <w:tcW w:w="1367"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523,783</w:t>
            </w:r>
          </w:p>
        </w:tc>
        <w:tc>
          <w:tcPr>
            <w:tcW w:w="1092" w:type="dxa"/>
            <w:tcBorders>
              <w:top w:val="nil"/>
              <w:left w:val="single" w:sz="4" w:space="0" w:color="auto"/>
              <w:bottom w:val="nil"/>
              <w:right w:val="double" w:sz="4"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25.4</w:t>
            </w:r>
          </w:p>
        </w:tc>
      </w:tr>
      <w:tr w:rsidR="00F7132A" w:rsidTr="007A09EF">
        <w:trPr>
          <w:trHeight w:hRule="exact" w:val="274"/>
        </w:trPr>
        <w:tc>
          <w:tcPr>
            <w:tcW w:w="2426" w:type="dxa"/>
            <w:tcBorders>
              <w:top w:val="nil"/>
              <w:left w:val="double" w:sz="4" w:space="0" w:color="auto"/>
              <w:bottom w:val="nil"/>
              <w:right w:val="single" w:sz="4" w:space="0" w:color="auto"/>
            </w:tcBorders>
            <w:vAlign w:val="center"/>
          </w:tcPr>
          <w:p w:rsidR="00F7132A" w:rsidRPr="003C1EC5" w:rsidRDefault="00F7132A" w:rsidP="00343405">
            <w:pPr>
              <w:spacing w:after="120" w:line="240" w:lineRule="auto"/>
              <w:rPr>
                <w:rFonts w:cstheme="minorHAnsi"/>
              </w:rPr>
            </w:pPr>
            <w:r w:rsidRPr="003C1EC5">
              <w:rPr>
                <w:rFonts w:cstheme="minorHAnsi"/>
              </w:rPr>
              <w:t>Bahamas</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Jan-Oct</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1,136,898</w:t>
            </w:r>
          </w:p>
        </w:tc>
        <w:tc>
          <w:tcPr>
            <w:tcW w:w="1125" w:type="dxa"/>
            <w:tcBorders>
              <w:top w:val="nil"/>
              <w:left w:val="single" w:sz="4" w:space="0" w:color="auto"/>
              <w:bottom w:val="nil"/>
              <w:right w:val="single" w:sz="18"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-5.3</w:t>
            </w:r>
          </w:p>
        </w:tc>
        <w:tc>
          <w:tcPr>
            <w:tcW w:w="1055" w:type="dxa"/>
            <w:tcBorders>
              <w:top w:val="nil"/>
              <w:left w:val="single" w:sz="18"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Jan-Nov</w:t>
            </w:r>
          </w:p>
        </w:tc>
        <w:tc>
          <w:tcPr>
            <w:tcW w:w="1367"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4,174,702</w:t>
            </w:r>
          </w:p>
        </w:tc>
        <w:tc>
          <w:tcPr>
            <w:tcW w:w="1092" w:type="dxa"/>
            <w:tcBorders>
              <w:top w:val="nil"/>
              <w:left w:val="single" w:sz="4" w:space="0" w:color="auto"/>
              <w:bottom w:val="nil"/>
              <w:right w:val="double" w:sz="4"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6.1</w:t>
            </w:r>
          </w:p>
        </w:tc>
      </w:tr>
      <w:tr w:rsidR="00F7132A" w:rsidTr="007A09EF">
        <w:trPr>
          <w:trHeight w:hRule="exact" w:val="274"/>
        </w:trPr>
        <w:tc>
          <w:tcPr>
            <w:tcW w:w="2426" w:type="dxa"/>
            <w:tcBorders>
              <w:top w:val="nil"/>
              <w:left w:val="double" w:sz="4" w:space="0" w:color="auto"/>
              <w:bottom w:val="nil"/>
              <w:right w:val="single" w:sz="4" w:space="0" w:color="auto"/>
            </w:tcBorders>
            <w:vAlign w:val="center"/>
          </w:tcPr>
          <w:p w:rsidR="00F7132A" w:rsidRPr="003C1EC5" w:rsidRDefault="00F7132A" w:rsidP="00343405">
            <w:pPr>
              <w:spacing w:after="120" w:line="240" w:lineRule="auto"/>
              <w:rPr>
                <w:rFonts w:cstheme="minorHAnsi"/>
              </w:rPr>
            </w:pPr>
            <w:r w:rsidRPr="003C1EC5">
              <w:rPr>
                <w:rFonts w:cstheme="minorHAnsi"/>
              </w:rPr>
              <w:t xml:space="preserve">Barbados </w:t>
            </w:r>
            <w:r w:rsidRPr="003C1EC5">
              <w:rPr>
                <w:rFonts w:cstheme="minorHAnsi"/>
                <w:i/>
                <w:color w:val="000000"/>
                <w:vertAlign w:val="superscript"/>
              </w:rPr>
              <w:t>P</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Jan-Nov</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457,493</w:t>
            </w:r>
          </w:p>
        </w:tc>
        <w:tc>
          <w:tcPr>
            <w:tcW w:w="1125" w:type="dxa"/>
            <w:tcBorders>
              <w:top w:val="nil"/>
              <w:left w:val="single" w:sz="4" w:space="0" w:color="auto"/>
              <w:bottom w:val="nil"/>
              <w:right w:val="single" w:sz="18"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-5.5</w:t>
            </w:r>
          </w:p>
        </w:tc>
        <w:tc>
          <w:tcPr>
            <w:tcW w:w="1055" w:type="dxa"/>
            <w:tcBorders>
              <w:top w:val="nil"/>
              <w:left w:val="single" w:sz="18"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Jan-Nov</w:t>
            </w:r>
          </w:p>
        </w:tc>
        <w:tc>
          <w:tcPr>
            <w:tcW w:w="1367"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490,999</w:t>
            </w:r>
          </w:p>
        </w:tc>
        <w:tc>
          <w:tcPr>
            <w:tcW w:w="1092" w:type="dxa"/>
            <w:tcBorders>
              <w:top w:val="nil"/>
              <w:left w:val="single" w:sz="4" w:space="0" w:color="auto"/>
              <w:bottom w:val="nil"/>
              <w:right w:val="double" w:sz="4"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11.0</w:t>
            </w:r>
          </w:p>
        </w:tc>
      </w:tr>
      <w:tr w:rsidR="00F7132A" w:rsidTr="007A09EF">
        <w:trPr>
          <w:trHeight w:hRule="exact" w:val="274"/>
        </w:trPr>
        <w:tc>
          <w:tcPr>
            <w:tcW w:w="2426" w:type="dxa"/>
            <w:tcBorders>
              <w:top w:val="nil"/>
              <w:left w:val="double" w:sz="4" w:space="0" w:color="auto"/>
              <w:bottom w:val="nil"/>
              <w:right w:val="single" w:sz="4" w:space="0" w:color="auto"/>
            </w:tcBorders>
            <w:vAlign w:val="center"/>
          </w:tcPr>
          <w:p w:rsidR="00F7132A" w:rsidRPr="003C1EC5" w:rsidRDefault="00F7132A" w:rsidP="00343405">
            <w:pPr>
              <w:spacing w:after="120" w:line="240" w:lineRule="auto"/>
              <w:rPr>
                <w:rFonts w:cstheme="minorHAnsi"/>
              </w:rPr>
            </w:pPr>
            <w:r w:rsidRPr="003C1EC5">
              <w:rPr>
                <w:rFonts w:cstheme="minorHAnsi"/>
              </w:rPr>
              <w:t>Belize</w:t>
            </w:r>
            <w:r w:rsidRPr="003C1EC5">
              <w:rPr>
                <w:rFonts w:cstheme="minorHAnsi"/>
                <w:i/>
                <w:color w:val="000000"/>
                <w:vertAlign w:val="superscript"/>
              </w:rPr>
              <w:t xml:space="preserve"> P</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Jan-Nov</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263,065</w:t>
            </w:r>
          </w:p>
        </w:tc>
        <w:tc>
          <w:tcPr>
            <w:tcW w:w="1125" w:type="dxa"/>
            <w:tcBorders>
              <w:top w:val="nil"/>
              <w:left w:val="single" w:sz="4" w:space="0" w:color="auto"/>
              <w:bottom w:val="nil"/>
              <w:right w:val="single" w:sz="18"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7.0</w:t>
            </w:r>
          </w:p>
        </w:tc>
        <w:tc>
          <w:tcPr>
            <w:tcW w:w="1055" w:type="dxa"/>
            <w:tcBorders>
              <w:top w:val="nil"/>
              <w:left w:val="single" w:sz="18"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Jan-Oct</w:t>
            </w:r>
          </w:p>
        </w:tc>
        <w:tc>
          <w:tcPr>
            <w:tcW w:w="1367"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521,536</w:t>
            </w:r>
          </w:p>
        </w:tc>
        <w:tc>
          <w:tcPr>
            <w:tcW w:w="1092" w:type="dxa"/>
            <w:tcBorders>
              <w:top w:val="nil"/>
              <w:left w:val="single" w:sz="4" w:space="0" w:color="auto"/>
              <w:bottom w:val="nil"/>
              <w:right w:val="double" w:sz="4"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6.7</w:t>
            </w:r>
          </w:p>
        </w:tc>
      </w:tr>
      <w:tr w:rsidR="00F7132A" w:rsidTr="007A09EF">
        <w:trPr>
          <w:trHeight w:hRule="exact" w:val="274"/>
        </w:trPr>
        <w:tc>
          <w:tcPr>
            <w:tcW w:w="2426" w:type="dxa"/>
            <w:tcBorders>
              <w:top w:val="nil"/>
              <w:left w:val="double" w:sz="4" w:space="0" w:color="auto"/>
              <w:bottom w:val="nil"/>
              <w:right w:val="single" w:sz="4" w:space="0" w:color="auto"/>
            </w:tcBorders>
            <w:vAlign w:val="center"/>
          </w:tcPr>
          <w:p w:rsidR="00F7132A" w:rsidRPr="003C1EC5" w:rsidRDefault="00F7132A" w:rsidP="00343405">
            <w:pPr>
              <w:spacing w:after="120" w:line="240" w:lineRule="auto"/>
              <w:rPr>
                <w:rFonts w:cstheme="minorHAnsi"/>
              </w:rPr>
            </w:pPr>
            <w:r w:rsidRPr="003C1EC5">
              <w:rPr>
                <w:rFonts w:cstheme="minorHAnsi"/>
              </w:rPr>
              <w:t>Bermuda</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Jan-Nov</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223,065</w:t>
            </w:r>
          </w:p>
        </w:tc>
        <w:tc>
          <w:tcPr>
            <w:tcW w:w="1125" w:type="dxa"/>
            <w:tcBorders>
              <w:top w:val="nil"/>
              <w:left w:val="single" w:sz="4" w:space="0" w:color="auto"/>
              <w:bottom w:val="nil"/>
              <w:right w:val="single" w:sz="18"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7.0</w:t>
            </w:r>
          </w:p>
        </w:tc>
        <w:tc>
          <w:tcPr>
            <w:tcW w:w="1055" w:type="dxa"/>
            <w:tcBorders>
              <w:top w:val="nil"/>
              <w:left w:val="single" w:sz="18"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Jan-Nov</w:t>
            </w:r>
          </w:p>
        </w:tc>
        <w:tc>
          <w:tcPr>
            <w:tcW w:w="1367"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319,459</w:t>
            </w:r>
          </w:p>
        </w:tc>
        <w:tc>
          <w:tcPr>
            <w:tcW w:w="1092" w:type="dxa"/>
            <w:tcBorders>
              <w:top w:val="nil"/>
              <w:left w:val="single" w:sz="4" w:space="0" w:color="auto"/>
              <w:bottom w:val="nil"/>
              <w:right w:val="double" w:sz="4"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-15.4</w:t>
            </w:r>
          </w:p>
        </w:tc>
      </w:tr>
      <w:tr w:rsidR="00F7132A" w:rsidTr="007A09EF">
        <w:trPr>
          <w:trHeight w:hRule="exact" w:val="274"/>
        </w:trPr>
        <w:tc>
          <w:tcPr>
            <w:tcW w:w="2426" w:type="dxa"/>
            <w:tcBorders>
              <w:top w:val="nil"/>
              <w:left w:val="double" w:sz="4" w:space="0" w:color="auto"/>
              <w:bottom w:val="nil"/>
              <w:right w:val="single" w:sz="4" w:space="0" w:color="auto"/>
            </w:tcBorders>
            <w:vAlign w:val="center"/>
          </w:tcPr>
          <w:p w:rsidR="00F7132A" w:rsidRPr="003C1EC5" w:rsidRDefault="00F7132A" w:rsidP="00343405">
            <w:pPr>
              <w:spacing w:after="120" w:line="240" w:lineRule="auto"/>
              <w:rPr>
                <w:rFonts w:cstheme="minorHAnsi"/>
              </w:rPr>
            </w:pPr>
            <w:r w:rsidRPr="003C1EC5">
              <w:rPr>
                <w:rFonts w:cstheme="minorHAnsi"/>
              </w:rPr>
              <w:t>Bonaire</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w:t>
            </w:r>
          </w:p>
        </w:tc>
        <w:tc>
          <w:tcPr>
            <w:tcW w:w="1125" w:type="dxa"/>
            <w:tcBorders>
              <w:top w:val="nil"/>
              <w:left w:val="single" w:sz="4" w:space="0" w:color="auto"/>
              <w:bottom w:val="nil"/>
              <w:right w:val="single" w:sz="18"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w:t>
            </w:r>
          </w:p>
        </w:tc>
        <w:tc>
          <w:tcPr>
            <w:tcW w:w="1055" w:type="dxa"/>
            <w:tcBorders>
              <w:top w:val="nil"/>
              <w:left w:val="single" w:sz="18"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Jan-Sep</w:t>
            </w:r>
          </w:p>
        </w:tc>
        <w:tc>
          <w:tcPr>
            <w:tcW w:w="1367"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96,818</w:t>
            </w:r>
          </w:p>
        </w:tc>
        <w:tc>
          <w:tcPr>
            <w:tcW w:w="1092" w:type="dxa"/>
            <w:tcBorders>
              <w:top w:val="nil"/>
              <w:left w:val="single" w:sz="4" w:space="0" w:color="auto"/>
              <w:bottom w:val="nil"/>
              <w:right w:val="double" w:sz="4"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-10.7</w:t>
            </w:r>
          </w:p>
        </w:tc>
      </w:tr>
      <w:tr w:rsidR="00F7132A" w:rsidTr="007A09EF">
        <w:trPr>
          <w:trHeight w:hRule="exact" w:val="274"/>
        </w:trPr>
        <w:tc>
          <w:tcPr>
            <w:tcW w:w="2426" w:type="dxa"/>
            <w:tcBorders>
              <w:top w:val="nil"/>
              <w:left w:val="double" w:sz="4" w:space="0" w:color="auto"/>
              <w:bottom w:val="nil"/>
              <w:right w:val="single" w:sz="4" w:space="0" w:color="auto"/>
            </w:tcBorders>
            <w:vAlign w:val="center"/>
          </w:tcPr>
          <w:p w:rsidR="00F7132A" w:rsidRPr="003C1EC5" w:rsidRDefault="00F7132A" w:rsidP="00343405">
            <w:pPr>
              <w:spacing w:after="120" w:line="240" w:lineRule="auto"/>
              <w:rPr>
                <w:rFonts w:cstheme="minorHAnsi"/>
              </w:rPr>
            </w:pPr>
            <w:r w:rsidRPr="003C1EC5">
              <w:rPr>
                <w:rFonts w:cstheme="minorHAnsi"/>
              </w:rPr>
              <w:t>British Virgin Islands</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Jan-Sep</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281,831</w:t>
            </w:r>
          </w:p>
        </w:tc>
        <w:tc>
          <w:tcPr>
            <w:tcW w:w="1125" w:type="dxa"/>
            <w:tcBorders>
              <w:top w:val="nil"/>
              <w:left w:val="single" w:sz="4" w:space="0" w:color="auto"/>
              <w:bottom w:val="nil"/>
              <w:right w:val="single" w:sz="18"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3.7</w:t>
            </w:r>
          </w:p>
        </w:tc>
        <w:tc>
          <w:tcPr>
            <w:tcW w:w="1055" w:type="dxa"/>
            <w:tcBorders>
              <w:top w:val="nil"/>
              <w:left w:val="single" w:sz="18"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Jan-Sep</w:t>
            </w:r>
          </w:p>
        </w:tc>
        <w:tc>
          <w:tcPr>
            <w:tcW w:w="1367"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263,961</w:t>
            </w:r>
          </w:p>
        </w:tc>
        <w:tc>
          <w:tcPr>
            <w:tcW w:w="1092" w:type="dxa"/>
            <w:tcBorders>
              <w:top w:val="nil"/>
              <w:left w:val="single" w:sz="4" w:space="0" w:color="auto"/>
              <w:bottom w:val="nil"/>
              <w:right w:val="double" w:sz="4"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-7.7</w:t>
            </w:r>
          </w:p>
        </w:tc>
      </w:tr>
      <w:tr w:rsidR="00F7132A" w:rsidTr="007A09EF">
        <w:trPr>
          <w:trHeight w:hRule="exact" w:val="274"/>
        </w:trPr>
        <w:tc>
          <w:tcPr>
            <w:tcW w:w="2426" w:type="dxa"/>
            <w:tcBorders>
              <w:top w:val="nil"/>
              <w:left w:val="double" w:sz="4" w:space="0" w:color="auto"/>
              <w:bottom w:val="nil"/>
              <w:right w:val="single" w:sz="4" w:space="0" w:color="auto"/>
            </w:tcBorders>
            <w:vAlign w:val="center"/>
          </w:tcPr>
          <w:p w:rsidR="00F7132A" w:rsidRPr="003C1EC5" w:rsidRDefault="00F7132A" w:rsidP="00343405">
            <w:pPr>
              <w:spacing w:after="120" w:line="240" w:lineRule="auto"/>
              <w:rPr>
                <w:rFonts w:cstheme="minorHAnsi"/>
              </w:rPr>
            </w:pPr>
            <w:r w:rsidRPr="003C1EC5">
              <w:rPr>
                <w:rFonts w:cstheme="minorHAnsi"/>
              </w:rPr>
              <w:t>Cayman Islands</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Jan-Dec</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345,387</w:t>
            </w:r>
          </w:p>
        </w:tc>
        <w:tc>
          <w:tcPr>
            <w:tcW w:w="1125" w:type="dxa"/>
            <w:tcBorders>
              <w:top w:val="nil"/>
              <w:left w:val="single" w:sz="4" w:space="0" w:color="auto"/>
              <w:bottom w:val="nil"/>
              <w:right w:val="single" w:sz="18"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7.0</w:t>
            </w:r>
          </w:p>
        </w:tc>
        <w:tc>
          <w:tcPr>
            <w:tcW w:w="1055" w:type="dxa"/>
            <w:tcBorders>
              <w:top w:val="nil"/>
              <w:left w:val="single" w:sz="18"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Jan-Dec</w:t>
            </w:r>
          </w:p>
        </w:tc>
        <w:tc>
          <w:tcPr>
            <w:tcW w:w="1367"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1,375,872</w:t>
            </w:r>
          </w:p>
        </w:tc>
        <w:tc>
          <w:tcPr>
            <w:tcW w:w="1092" w:type="dxa"/>
            <w:tcBorders>
              <w:top w:val="nil"/>
              <w:left w:val="single" w:sz="4" w:space="0" w:color="auto"/>
              <w:bottom w:val="nil"/>
              <w:right w:val="double" w:sz="4"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-8.7</w:t>
            </w:r>
          </w:p>
        </w:tc>
      </w:tr>
      <w:tr w:rsidR="00F7132A" w:rsidTr="007A09EF">
        <w:trPr>
          <w:trHeight w:hRule="exact" w:val="274"/>
        </w:trPr>
        <w:tc>
          <w:tcPr>
            <w:tcW w:w="2426" w:type="dxa"/>
            <w:tcBorders>
              <w:top w:val="nil"/>
              <w:left w:val="double" w:sz="4" w:space="0" w:color="auto"/>
              <w:bottom w:val="nil"/>
              <w:right w:val="single" w:sz="4" w:space="0" w:color="auto"/>
            </w:tcBorders>
            <w:vAlign w:val="center"/>
          </w:tcPr>
          <w:p w:rsidR="00F7132A" w:rsidRPr="003C1EC5" w:rsidRDefault="00F7132A" w:rsidP="00343405">
            <w:pPr>
              <w:spacing w:after="120" w:line="240" w:lineRule="auto"/>
              <w:rPr>
                <w:rFonts w:cstheme="minorHAnsi"/>
              </w:rPr>
            </w:pPr>
            <w:r w:rsidRPr="003C1EC5">
              <w:rPr>
                <w:rFonts w:cstheme="minorHAnsi"/>
              </w:rPr>
              <w:t>Cozumel (Mexico)</w:t>
            </w:r>
          </w:p>
          <w:p w:rsidR="00F7132A" w:rsidRPr="003C1EC5" w:rsidRDefault="00F7132A" w:rsidP="00343405">
            <w:pPr>
              <w:spacing w:after="120" w:line="240" w:lineRule="auto"/>
              <w:rPr>
                <w:rFonts w:cstheme="minorHAnsi"/>
              </w:rPr>
            </w:pP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w:t>
            </w:r>
          </w:p>
        </w:tc>
        <w:tc>
          <w:tcPr>
            <w:tcW w:w="1125" w:type="dxa"/>
            <w:tcBorders>
              <w:top w:val="nil"/>
              <w:left w:val="single" w:sz="4" w:space="0" w:color="auto"/>
              <w:bottom w:val="nil"/>
              <w:right w:val="single" w:sz="18"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w:t>
            </w:r>
          </w:p>
        </w:tc>
        <w:tc>
          <w:tcPr>
            <w:tcW w:w="1055" w:type="dxa"/>
            <w:tcBorders>
              <w:top w:val="nil"/>
              <w:left w:val="single" w:sz="18"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Jan-Nov</w:t>
            </w:r>
          </w:p>
        </w:tc>
        <w:tc>
          <w:tcPr>
            <w:tcW w:w="1367"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2,414,824</w:t>
            </w:r>
          </w:p>
        </w:tc>
        <w:tc>
          <w:tcPr>
            <w:tcW w:w="1092" w:type="dxa"/>
            <w:tcBorders>
              <w:top w:val="nil"/>
              <w:left w:val="single" w:sz="4" w:space="0" w:color="auto"/>
              <w:bottom w:val="nil"/>
              <w:right w:val="double" w:sz="4"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-1.6</w:t>
            </w:r>
          </w:p>
        </w:tc>
      </w:tr>
      <w:tr w:rsidR="00F7132A" w:rsidTr="007A09EF">
        <w:trPr>
          <w:trHeight w:hRule="exact" w:val="274"/>
        </w:trPr>
        <w:tc>
          <w:tcPr>
            <w:tcW w:w="2426" w:type="dxa"/>
            <w:tcBorders>
              <w:top w:val="nil"/>
              <w:left w:val="double" w:sz="4" w:space="0" w:color="auto"/>
              <w:bottom w:val="nil"/>
              <w:right w:val="single" w:sz="4" w:space="0" w:color="auto"/>
            </w:tcBorders>
            <w:vAlign w:val="center"/>
          </w:tcPr>
          <w:p w:rsidR="00F7132A" w:rsidRPr="003C1EC5" w:rsidRDefault="00F7132A" w:rsidP="00343405">
            <w:pPr>
              <w:spacing w:after="120" w:line="240" w:lineRule="auto"/>
              <w:rPr>
                <w:rFonts w:cstheme="minorHAnsi"/>
              </w:rPr>
            </w:pPr>
            <w:r w:rsidRPr="003C1EC5">
              <w:rPr>
                <w:rFonts w:cstheme="minorHAnsi"/>
              </w:rPr>
              <w:t xml:space="preserve">Cuba </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Jan-Nov</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2,544,308</w:t>
            </w:r>
          </w:p>
        </w:tc>
        <w:tc>
          <w:tcPr>
            <w:tcW w:w="1125" w:type="dxa"/>
            <w:tcBorders>
              <w:top w:val="nil"/>
              <w:left w:val="single" w:sz="4" w:space="0" w:color="auto"/>
              <w:bottom w:val="nil"/>
              <w:right w:val="single" w:sz="18"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-0.5</w:t>
            </w:r>
          </w:p>
        </w:tc>
        <w:tc>
          <w:tcPr>
            <w:tcW w:w="1055" w:type="dxa"/>
            <w:tcBorders>
              <w:top w:val="nil"/>
              <w:left w:val="single" w:sz="18"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w:t>
            </w:r>
          </w:p>
        </w:tc>
        <w:tc>
          <w:tcPr>
            <w:tcW w:w="1367"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w:t>
            </w:r>
          </w:p>
        </w:tc>
        <w:tc>
          <w:tcPr>
            <w:tcW w:w="1092" w:type="dxa"/>
            <w:tcBorders>
              <w:top w:val="nil"/>
              <w:left w:val="single" w:sz="4" w:space="0" w:color="auto"/>
              <w:bottom w:val="nil"/>
              <w:right w:val="double" w:sz="4"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w:t>
            </w:r>
          </w:p>
        </w:tc>
      </w:tr>
      <w:tr w:rsidR="00F7132A" w:rsidTr="007A09EF">
        <w:trPr>
          <w:trHeight w:hRule="exact" w:val="274"/>
        </w:trPr>
        <w:tc>
          <w:tcPr>
            <w:tcW w:w="2426" w:type="dxa"/>
            <w:tcBorders>
              <w:top w:val="nil"/>
              <w:left w:val="double" w:sz="4" w:space="0" w:color="auto"/>
              <w:bottom w:val="nil"/>
              <w:right w:val="single" w:sz="4" w:space="0" w:color="auto"/>
            </w:tcBorders>
            <w:vAlign w:val="center"/>
          </w:tcPr>
          <w:p w:rsidR="00F7132A" w:rsidRPr="003C1EC5" w:rsidRDefault="00F7132A" w:rsidP="00343405">
            <w:pPr>
              <w:spacing w:after="120" w:line="240" w:lineRule="auto"/>
              <w:rPr>
                <w:rFonts w:cstheme="minorHAnsi"/>
              </w:rPr>
            </w:pPr>
            <w:r w:rsidRPr="003C1EC5">
              <w:rPr>
                <w:rFonts w:cstheme="minorHAnsi"/>
              </w:rPr>
              <w:t>Curacao</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Jan-Dec</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440,044</w:t>
            </w:r>
          </w:p>
        </w:tc>
        <w:tc>
          <w:tcPr>
            <w:tcW w:w="1125" w:type="dxa"/>
            <w:tcBorders>
              <w:top w:val="nil"/>
              <w:left w:val="single" w:sz="4" w:space="0" w:color="auto"/>
              <w:bottom w:val="nil"/>
              <w:right w:val="single" w:sz="18"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4.9</w:t>
            </w:r>
          </w:p>
        </w:tc>
        <w:tc>
          <w:tcPr>
            <w:tcW w:w="1055" w:type="dxa"/>
            <w:tcBorders>
              <w:top w:val="nil"/>
              <w:left w:val="single" w:sz="18"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Jan-Dec</w:t>
            </w:r>
          </w:p>
        </w:tc>
        <w:tc>
          <w:tcPr>
            <w:tcW w:w="1367"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610,186</w:t>
            </w:r>
          </w:p>
        </w:tc>
        <w:tc>
          <w:tcPr>
            <w:tcW w:w="1092" w:type="dxa"/>
            <w:tcBorders>
              <w:top w:val="nil"/>
              <w:left w:val="single" w:sz="4" w:space="0" w:color="auto"/>
              <w:bottom w:val="nil"/>
              <w:right w:val="double" w:sz="4"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41.4</w:t>
            </w:r>
          </w:p>
        </w:tc>
      </w:tr>
      <w:tr w:rsidR="00F7132A" w:rsidTr="007A09EF">
        <w:trPr>
          <w:trHeight w:hRule="exact" w:val="274"/>
        </w:trPr>
        <w:tc>
          <w:tcPr>
            <w:tcW w:w="2426" w:type="dxa"/>
            <w:tcBorders>
              <w:top w:val="nil"/>
              <w:left w:val="double" w:sz="4" w:space="0" w:color="auto"/>
              <w:bottom w:val="nil"/>
              <w:right w:val="single" w:sz="4" w:space="0" w:color="auto"/>
            </w:tcBorders>
            <w:vAlign w:val="center"/>
          </w:tcPr>
          <w:p w:rsidR="00F7132A" w:rsidRPr="003C1EC5" w:rsidRDefault="00F7132A" w:rsidP="00343405">
            <w:pPr>
              <w:spacing w:after="120" w:line="240" w:lineRule="auto"/>
              <w:rPr>
                <w:rFonts w:cstheme="minorHAnsi"/>
              </w:rPr>
            </w:pPr>
            <w:r w:rsidRPr="003C1EC5">
              <w:rPr>
                <w:rFonts w:cstheme="minorHAnsi"/>
              </w:rPr>
              <w:t xml:space="preserve">Dominica </w:t>
            </w:r>
            <w:r w:rsidRPr="003C1EC5">
              <w:rPr>
                <w:rFonts w:cstheme="minorHAnsi"/>
                <w:i/>
                <w:vertAlign w:val="superscript"/>
              </w:rPr>
              <w:t>P</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Jan-Oct</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65,895</w:t>
            </w:r>
          </w:p>
        </w:tc>
        <w:tc>
          <w:tcPr>
            <w:tcW w:w="1125" w:type="dxa"/>
            <w:tcBorders>
              <w:top w:val="nil"/>
              <w:left w:val="single" w:sz="4" w:space="0" w:color="auto"/>
              <w:bottom w:val="nil"/>
              <w:right w:val="single" w:sz="18"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-0.9</w:t>
            </w:r>
          </w:p>
        </w:tc>
        <w:tc>
          <w:tcPr>
            <w:tcW w:w="1055" w:type="dxa"/>
            <w:tcBorders>
              <w:top w:val="nil"/>
              <w:left w:val="single" w:sz="18"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Jan-Nov</w:t>
            </w:r>
          </w:p>
        </w:tc>
        <w:tc>
          <w:tcPr>
            <w:tcW w:w="1367"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176,601</w:t>
            </w:r>
          </w:p>
        </w:tc>
        <w:tc>
          <w:tcPr>
            <w:tcW w:w="1092" w:type="dxa"/>
            <w:tcBorders>
              <w:top w:val="nil"/>
              <w:left w:val="single" w:sz="4" w:space="0" w:color="auto"/>
              <w:bottom w:val="nil"/>
              <w:right w:val="double" w:sz="4"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-20.6</w:t>
            </w:r>
          </w:p>
        </w:tc>
      </w:tr>
      <w:tr w:rsidR="00F7132A" w:rsidTr="007A09EF">
        <w:trPr>
          <w:trHeight w:hRule="exact" w:val="274"/>
        </w:trPr>
        <w:tc>
          <w:tcPr>
            <w:tcW w:w="2426" w:type="dxa"/>
            <w:tcBorders>
              <w:top w:val="nil"/>
              <w:left w:val="double" w:sz="4" w:space="0" w:color="auto"/>
              <w:bottom w:val="nil"/>
              <w:right w:val="single" w:sz="4" w:space="0" w:color="auto"/>
            </w:tcBorders>
            <w:vAlign w:val="center"/>
          </w:tcPr>
          <w:p w:rsidR="00F7132A" w:rsidRPr="003C1EC5" w:rsidRDefault="00F7132A" w:rsidP="00343405">
            <w:pPr>
              <w:spacing w:after="120" w:line="240" w:lineRule="auto"/>
              <w:rPr>
                <w:rFonts w:cstheme="minorHAnsi"/>
              </w:rPr>
            </w:pPr>
            <w:r w:rsidRPr="003C1EC5">
              <w:rPr>
                <w:rFonts w:cstheme="minorHAnsi"/>
              </w:rPr>
              <w:t>Dominican Republic *</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Jan-Dec</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4,689,770</w:t>
            </w:r>
          </w:p>
        </w:tc>
        <w:tc>
          <w:tcPr>
            <w:tcW w:w="1125" w:type="dxa"/>
            <w:tcBorders>
              <w:top w:val="nil"/>
              <w:left w:val="single" w:sz="4" w:space="0" w:color="auto"/>
              <w:bottom w:val="nil"/>
              <w:right w:val="single" w:sz="18"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2.8</w:t>
            </w:r>
          </w:p>
        </w:tc>
        <w:tc>
          <w:tcPr>
            <w:tcW w:w="1055" w:type="dxa"/>
            <w:tcBorders>
              <w:top w:val="nil"/>
              <w:left w:val="single" w:sz="18"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Jan-Oct</w:t>
            </w:r>
          </w:p>
        </w:tc>
        <w:tc>
          <w:tcPr>
            <w:tcW w:w="1367"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299,828</w:t>
            </w:r>
          </w:p>
        </w:tc>
        <w:tc>
          <w:tcPr>
            <w:tcW w:w="1092" w:type="dxa"/>
            <w:tcBorders>
              <w:top w:val="nil"/>
              <w:left w:val="single" w:sz="4" w:space="0" w:color="auto"/>
              <w:bottom w:val="nil"/>
              <w:right w:val="double" w:sz="4"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12.4</w:t>
            </w:r>
          </w:p>
        </w:tc>
      </w:tr>
      <w:tr w:rsidR="00F7132A" w:rsidTr="007A09EF">
        <w:trPr>
          <w:trHeight w:hRule="exact" w:val="274"/>
        </w:trPr>
        <w:tc>
          <w:tcPr>
            <w:tcW w:w="2426" w:type="dxa"/>
            <w:tcBorders>
              <w:top w:val="nil"/>
              <w:left w:val="double" w:sz="4" w:space="0" w:color="auto"/>
              <w:bottom w:val="nil"/>
              <w:right w:val="single" w:sz="4" w:space="0" w:color="auto"/>
            </w:tcBorders>
            <w:vAlign w:val="center"/>
          </w:tcPr>
          <w:p w:rsidR="00F7132A" w:rsidRPr="003C1EC5" w:rsidRDefault="00F7132A" w:rsidP="00343405">
            <w:pPr>
              <w:spacing w:after="120" w:line="240" w:lineRule="auto"/>
              <w:rPr>
                <w:rFonts w:cstheme="minorHAnsi"/>
              </w:rPr>
            </w:pPr>
            <w:r w:rsidRPr="003C1EC5">
              <w:rPr>
                <w:rFonts w:cstheme="minorHAnsi"/>
              </w:rPr>
              <w:t>Grenada</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Jan-Sep</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89,070</w:t>
            </w:r>
          </w:p>
        </w:tc>
        <w:tc>
          <w:tcPr>
            <w:tcW w:w="1125" w:type="dxa"/>
            <w:tcBorders>
              <w:top w:val="nil"/>
              <w:left w:val="single" w:sz="4" w:space="0" w:color="auto"/>
              <w:bottom w:val="nil"/>
              <w:right w:val="single" w:sz="18"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-0.8</w:t>
            </w:r>
          </w:p>
        </w:tc>
        <w:tc>
          <w:tcPr>
            <w:tcW w:w="1055" w:type="dxa"/>
            <w:tcBorders>
              <w:top w:val="nil"/>
              <w:left w:val="single" w:sz="18"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Jan-Jun</w:t>
            </w:r>
          </w:p>
        </w:tc>
        <w:tc>
          <w:tcPr>
            <w:tcW w:w="1367"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133,165</w:t>
            </w:r>
          </w:p>
        </w:tc>
        <w:tc>
          <w:tcPr>
            <w:tcW w:w="1092" w:type="dxa"/>
            <w:tcBorders>
              <w:top w:val="nil"/>
              <w:left w:val="single" w:sz="4" w:space="0" w:color="auto"/>
              <w:bottom w:val="nil"/>
              <w:right w:val="double" w:sz="4"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-21.8</w:t>
            </w:r>
          </w:p>
        </w:tc>
      </w:tr>
      <w:tr w:rsidR="00F7132A" w:rsidTr="007A09EF">
        <w:trPr>
          <w:trHeight w:hRule="exact" w:val="274"/>
        </w:trPr>
        <w:tc>
          <w:tcPr>
            <w:tcW w:w="2426" w:type="dxa"/>
            <w:tcBorders>
              <w:top w:val="nil"/>
              <w:left w:val="double" w:sz="4" w:space="0" w:color="auto"/>
              <w:bottom w:val="nil"/>
              <w:right w:val="single" w:sz="4" w:space="0" w:color="auto"/>
            </w:tcBorders>
            <w:vAlign w:val="center"/>
          </w:tcPr>
          <w:p w:rsidR="00F7132A" w:rsidRPr="003C1EC5" w:rsidRDefault="00F7132A" w:rsidP="00343405">
            <w:pPr>
              <w:spacing w:after="120" w:line="240" w:lineRule="auto"/>
              <w:rPr>
                <w:rFonts w:cstheme="minorHAnsi"/>
              </w:rPr>
            </w:pPr>
            <w:r w:rsidRPr="003C1EC5">
              <w:rPr>
                <w:rFonts w:cstheme="minorHAnsi"/>
              </w:rPr>
              <w:t xml:space="preserve">Guyana </w:t>
            </w:r>
            <w:r w:rsidRPr="003C1EC5">
              <w:rPr>
                <w:rFonts w:cstheme="minorHAnsi"/>
                <w:vertAlign w:val="superscript"/>
              </w:rPr>
              <w:t>n</w:t>
            </w:r>
            <w:r w:rsidRPr="003C1EC5">
              <w:rPr>
                <w:rFonts w:cstheme="minorHAnsi"/>
              </w:rPr>
              <w:t xml:space="preserve"> ***</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Jan-Oct</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165,841</w:t>
            </w:r>
          </w:p>
        </w:tc>
        <w:tc>
          <w:tcPr>
            <w:tcW w:w="1125" w:type="dxa"/>
            <w:tcBorders>
              <w:top w:val="nil"/>
              <w:left w:val="single" w:sz="4" w:space="0" w:color="auto"/>
              <w:bottom w:val="nil"/>
              <w:right w:val="single" w:sz="18"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11.6</w:t>
            </w:r>
          </w:p>
        </w:tc>
        <w:tc>
          <w:tcPr>
            <w:tcW w:w="1055" w:type="dxa"/>
            <w:tcBorders>
              <w:top w:val="nil"/>
              <w:left w:val="single" w:sz="18"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w:t>
            </w:r>
          </w:p>
        </w:tc>
        <w:tc>
          <w:tcPr>
            <w:tcW w:w="1367"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w:t>
            </w:r>
          </w:p>
        </w:tc>
        <w:tc>
          <w:tcPr>
            <w:tcW w:w="1092" w:type="dxa"/>
            <w:tcBorders>
              <w:top w:val="nil"/>
              <w:left w:val="single" w:sz="4" w:space="0" w:color="auto"/>
              <w:bottom w:val="nil"/>
              <w:right w:val="double" w:sz="4"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w:t>
            </w:r>
          </w:p>
        </w:tc>
      </w:tr>
      <w:tr w:rsidR="00F7132A" w:rsidTr="008D39C2">
        <w:trPr>
          <w:trHeight w:hRule="exact" w:val="274"/>
        </w:trPr>
        <w:tc>
          <w:tcPr>
            <w:tcW w:w="2426" w:type="dxa"/>
            <w:tcBorders>
              <w:top w:val="nil"/>
              <w:left w:val="double" w:sz="4" w:space="0" w:color="auto"/>
              <w:bottom w:val="nil"/>
              <w:right w:val="single" w:sz="4" w:space="0" w:color="auto"/>
            </w:tcBorders>
            <w:vAlign w:val="center"/>
          </w:tcPr>
          <w:p w:rsidR="00F7132A" w:rsidRPr="003C1EC5" w:rsidRDefault="00F7132A" w:rsidP="00343405">
            <w:pPr>
              <w:spacing w:after="120" w:line="240" w:lineRule="auto"/>
              <w:rPr>
                <w:rFonts w:cstheme="minorHAnsi"/>
              </w:rPr>
            </w:pPr>
            <w:r w:rsidRPr="003C1EC5">
              <w:rPr>
                <w:rFonts w:cstheme="minorHAnsi"/>
              </w:rPr>
              <w:t>Haiti</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Jan-Mar</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99,637</w:t>
            </w:r>
          </w:p>
        </w:tc>
        <w:tc>
          <w:tcPr>
            <w:tcW w:w="1125" w:type="dxa"/>
            <w:tcBorders>
              <w:top w:val="nil"/>
              <w:left w:val="single" w:sz="4" w:space="0" w:color="auto"/>
              <w:bottom w:val="nil"/>
              <w:right w:val="single" w:sz="18"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20.3</w:t>
            </w:r>
          </w:p>
        </w:tc>
        <w:tc>
          <w:tcPr>
            <w:tcW w:w="1055" w:type="dxa"/>
            <w:tcBorders>
              <w:top w:val="nil"/>
              <w:left w:val="single" w:sz="18"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Jan-Aug</w:t>
            </w:r>
          </w:p>
        </w:tc>
        <w:tc>
          <w:tcPr>
            <w:tcW w:w="1367"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438,596</w:t>
            </w:r>
          </w:p>
        </w:tc>
        <w:tc>
          <w:tcPr>
            <w:tcW w:w="1092" w:type="dxa"/>
            <w:tcBorders>
              <w:top w:val="nil"/>
              <w:left w:val="single" w:sz="4" w:space="0" w:color="auto"/>
              <w:bottom w:val="nil"/>
              <w:right w:val="double" w:sz="2"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1.6</w:t>
            </w:r>
          </w:p>
        </w:tc>
      </w:tr>
      <w:tr w:rsidR="00F7132A" w:rsidTr="007A09EF">
        <w:trPr>
          <w:trHeight w:hRule="exact" w:val="274"/>
        </w:trPr>
        <w:tc>
          <w:tcPr>
            <w:tcW w:w="2426" w:type="dxa"/>
            <w:tcBorders>
              <w:top w:val="nil"/>
              <w:left w:val="double" w:sz="4" w:space="0" w:color="auto"/>
              <w:bottom w:val="nil"/>
              <w:right w:val="single" w:sz="4" w:space="0" w:color="auto"/>
            </w:tcBorders>
            <w:vAlign w:val="center"/>
          </w:tcPr>
          <w:p w:rsidR="00F7132A" w:rsidRPr="003C1EC5" w:rsidRDefault="00F7132A" w:rsidP="00343405">
            <w:pPr>
              <w:spacing w:after="120" w:line="240" w:lineRule="auto"/>
              <w:rPr>
                <w:rFonts w:cstheme="minorHAnsi"/>
              </w:rPr>
            </w:pPr>
            <w:r w:rsidRPr="003C1EC5">
              <w:rPr>
                <w:rFonts w:cstheme="minorHAnsi"/>
              </w:rPr>
              <w:t>Jamaica</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Jan-Nov</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1,807,062</w:t>
            </w:r>
          </w:p>
        </w:tc>
        <w:tc>
          <w:tcPr>
            <w:tcW w:w="1125" w:type="dxa"/>
            <w:tcBorders>
              <w:top w:val="nil"/>
              <w:left w:val="single" w:sz="4" w:space="0" w:color="auto"/>
              <w:bottom w:val="nil"/>
              <w:right w:val="single" w:sz="18"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0.7</w:t>
            </w:r>
          </w:p>
        </w:tc>
        <w:tc>
          <w:tcPr>
            <w:tcW w:w="1055" w:type="dxa"/>
            <w:tcBorders>
              <w:top w:val="nil"/>
              <w:left w:val="single" w:sz="18"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Jan-Nov</w:t>
            </w:r>
          </w:p>
        </w:tc>
        <w:tc>
          <w:tcPr>
            <w:tcW w:w="1367"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1,105,192</w:t>
            </w:r>
          </w:p>
        </w:tc>
        <w:tc>
          <w:tcPr>
            <w:tcW w:w="1092" w:type="dxa"/>
            <w:tcBorders>
              <w:top w:val="nil"/>
              <w:left w:val="single" w:sz="4" w:space="0" w:color="auto"/>
              <w:bottom w:val="nil"/>
              <w:right w:val="double" w:sz="4"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-5.9</w:t>
            </w:r>
          </w:p>
        </w:tc>
      </w:tr>
      <w:tr w:rsidR="00F7132A" w:rsidTr="007A09EF">
        <w:trPr>
          <w:trHeight w:hRule="exact" w:val="274"/>
        </w:trPr>
        <w:tc>
          <w:tcPr>
            <w:tcW w:w="2426" w:type="dxa"/>
            <w:tcBorders>
              <w:top w:val="nil"/>
              <w:left w:val="double" w:sz="4" w:space="0" w:color="auto"/>
              <w:bottom w:val="nil"/>
              <w:right w:val="single" w:sz="4" w:space="0" w:color="auto"/>
            </w:tcBorders>
            <w:vAlign w:val="center"/>
          </w:tcPr>
          <w:p w:rsidR="00F7132A" w:rsidRPr="003C1EC5" w:rsidRDefault="00F7132A" w:rsidP="00343405">
            <w:pPr>
              <w:spacing w:after="120" w:line="240" w:lineRule="auto"/>
              <w:rPr>
                <w:rFonts w:cstheme="minorHAnsi"/>
              </w:rPr>
            </w:pPr>
            <w:r w:rsidRPr="003C1EC5">
              <w:rPr>
                <w:rFonts w:cstheme="minorHAnsi"/>
              </w:rPr>
              <w:t>Martinique</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Jan-Dec</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489,706</w:t>
            </w:r>
          </w:p>
        </w:tc>
        <w:tc>
          <w:tcPr>
            <w:tcW w:w="1125" w:type="dxa"/>
            <w:tcBorders>
              <w:top w:val="nil"/>
              <w:left w:val="single" w:sz="4" w:space="0" w:color="auto"/>
              <w:bottom w:val="nil"/>
              <w:right w:val="single" w:sz="18"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0.3</w:t>
            </w:r>
          </w:p>
        </w:tc>
        <w:tc>
          <w:tcPr>
            <w:tcW w:w="1055" w:type="dxa"/>
            <w:tcBorders>
              <w:top w:val="nil"/>
              <w:left w:val="single" w:sz="18"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Jan-Dec</w:t>
            </w:r>
          </w:p>
        </w:tc>
        <w:tc>
          <w:tcPr>
            <w:tcW w:w="1367"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103,770</w:t>
            </w:r>
          </w:p>
        </w:tc>
        <w:tc>
          <w:tcPr>
            <w:tcW w:w="1092" w:type="dxa"/>
            <w:tcBorders>
              <w:top w:val="nil"/>
              <w:left w:val="single" w:sz="4" w:space="0" w:color="auto"/>
              <w:bottom w:val="nil"/>
              <w:right w:val="double" w:sz="4"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11.0</w:t>
            </w:r>
          </w:p>
        </w:tc>
      </w:tr>
      <w:tr w:rsidR="00F7132A" w:rsidTr="007A09EF">
        <w:trPr>
          <w:trHeight w:hRule="exact" w:val="274"/>
        </w:trPr>
        <w:tc>
          <w:tcPr>
            <w:tcW w:w="2426" w:type="dxa"/>
            <w:tcBorders>
              <w:top w:val="nil"/>
              <w:left w:val="double" w:sz="4" w:space="0" w:color="auto"/>
              <w:bottom w:val="nil"/>
              <w:right w:val="single" w:sz="4" w:space="0" w:color="auto"/>
            </w:tcBorders>
            <w:vAlign w:val="center"/>
          </w:tcPr>
          <w:p w:rsidR="00F7132A" w:rsidRPr="003C1EC5" w:rsidRDefault="00F7132A" w:rsidP="00343405">
            <w:pPr>
              <w:spacing w:after="120" w:line="240" w:lineRule="auto"/>
              <w:rPr>
                <w:rFonts w:cstheme="minorHAnsi"/>
              </w:rPr>
            </w:pPr>
            <w:r w:rsidRPr="003C1EC5">
              <w:rPr>
                <w:rFonts w:cstheme="minorHAnsi"/>
              </w:rPr>
              <w:t>Montserrat</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Jan-Sep</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5,151</w:t>
            </w:r>
          </w:p>
        </w:tc>
        <w:tc>
          <w:tcPr>
            <w:tcW w:w="1125" w:type="dxa"/>
            <w:tcBorders>
              <w:top w:val="nil"/>
              <w:left w:val="single" w:sz="4" w:space="0" w:color="auto"/>
              <w:bottom w:val="nil"/>
              <w:right w:val="single" w:sz="18"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37.9</w:t>
            </w:r>
          </w:p>
        </w:tc>
        <w:tc>
          <w:tcPr>
            <w:tcW w:w="1055" w:type="dxa"/>
            <w:tcBorders>
              <w:top w:val="nil"/>
              <w:left w:val="single" w:sz="18"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w:t>
            </w:r>
          </w:p>
        </w:tc>
        <w:tc>
          <w:tcPr>
            <w:tcW w:w="1367"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w:t>
            </w:r>
          </w:p>
        </w:tc>
        <w:tc>
          <w:tcPr>
            <w:tcW w:w="1092" w:type="dxa"/>
            <w:tcBorders>
              <w:top w:val="nil"/>
              <w:left w:val="single" w:sz="4" w:space="0" w:color="auto"/>
              <w:bottom w:val="nil"/>
              <w:right w:val="double" w:sz="4"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w:t>
            </w:r>
          </w:p>
        </w:tc>
      </w:tr>
      <w:tr w:rsidR="00F7132A" w:rsidTr="007A09EF">
        <w:trPr>
          <w:trHeight w:hRule="exact" w:val="274"/>
        </w:trPr>
        <w:tc>
          <w:tcPr>
            <w:tcW w:w="2426" w:type="dxa"/>
            <w:tcBorders>
              <w:top w:val="nil"/>
              <w:left w:val="double" w:sz="4" w:space="0" w:color="auto"/>
              <w:bottom w:val="nil"/>
              <w:right w:val="single" w:sz="4" w:space="0" w:color="auto"/>
            </w:tcBorders>
            <w:vAlign w:val="center"/>
          </w:tcPr>
          <w:p w:rsidR="00F7132A" w:rsidRPr="003C1EC5" w:rsidRDefault="00F7132A" w:rsidP="00343405">
            <w:pPr>
              <w:spacing w:after="120" w:line="240" w:lineRule="auto"/>
              <w:rPr>
                <w:rFonts w:cstheme="minorHAnsi"/>
              </w:rPr>
            </w:pPr>
            <w:r w:rsidRPr="003C1EC5">
              <w:rPr>
                <w:rFonts w:cstheme="minorHAnsi"/>
              </w:rPr>
              <w:t>Puerto Rico **</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Jan-Sep</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1,217,655</w:t>
            </w:r>
          </w:p>
        </w:tc>
        <w:tc>
          <w:tcPr>
            <w:tcW w:w="1125" w:type="dxa"/>
            <w:tcBorders>
              <w:top w:val="nil"/>
              <w:left w:val="single" w:sz="4" w:space="0" w:color="auto"/>
              <w:bottom w:val="nil"/>
              <w:right w:val="single" w:sz="18"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1.5</w:t>
            </w:r>
          </w:p>
        </w:tc>
        <w:tc>
          <w:tcPr>
            <w:tcW w:w="1055" w:type="dxa"/>
            <w:tcBorders>
              <w:top w:val="nil"/>
              <w:left w:val="single" w:sz="18"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Jan-Sep</w:t>
            </w:r>
          </w:p>
        </w:tc>
        <w:tc>
          <w:tcPr>
            <w:tcW w:w="1367"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835,640</w:t>
            </w:r>
          </w:p>
        </w:tc>
        <w:tc>
          <w:tcPr>
            <w:tcW w:w="1092" w:type="dxa"/>
            <w:tcBorders>
              <w:top w:val="nil"/>
              <w:left w:val="single" w:sz="4" w:space="0" w:color="auto"/>
              <w:bottom w:val="nil"/>
              <w:right w:val="double" w:sz="4"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8.9</w:t>
            </w:r>
          </w:p>
        </w:tc>
      </w:tr>
      <w:tr w:rsidR="00F7132A" w:rsidTr="007A09EF">
        <w:trPr>
          <w:trHeight w:hRule="exact" w:val="274"/>
        </w:trPr>
        <w:tc>
          <w:tcPr>
            <w:tcW w:w="2426" w:type="dxa"/>
            <w:tcBorders>
              <w:top w:val="nil"/>
              <w:left w:val="double" w:sz="4" w:space="0" w:color="auto"/>
              <w:bottom w:val="nil"/>
              <w:right w:val="single" w:sz="4" w:space="0" w:color="auto"/>
            </w:tcBorders>
            <w:vAlign w:val="center"/>
          </w:tcPr>
          <w:p w:rsidR="00F7132A" w:rsidRPr="003C1EC5" w:rsidRDefault="00F7132A" w:rsidP="00343405">
            <w:pPr>
              <w:spacing w:after="120" w:line="240" w:lineRule="auto"/>
              <w:rPr>
                <w:rFonts w:cstheme="minorHAnsi"/>
              </w:rPr>
            </w:pPr>
            <w:r w:rsidRPr="003C1EC5">
              <w:rPr>
                <w:rFonts w:cstheme="minorHAnsi"/>
              </w:rPr>
              <w:t xml:space="preserve">Saint Lucia </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Jan-Dec</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318,626</w:t>
            </w:r>
          </w:p>
        </w:tc>
        <w:tc>
          <w:tcPr>
            <w:tcW w:w="1125" w:type="dxa"/>
            <w:tcBorders>
              <w:top w:val="nil"/>
              <w:left w:val="single" w:sz="4" w:space="0" w:color="auto"/>
              <w:bottom w:val="nil"/>
              <w:right w:val="single" w:sz="18"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3.9</w:t>
            </w:r>
          </w:p>
        </w:tc>
        <w:tc>
          <w:tcPr>
            <w:tcW w:w="1055" w:type="dxa"/>
            <w:tcBorders>
              <w:top w:val="nil"/>
              <w:left w:val="single" w:sz="18"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Jan-Dec</w:t>
            </w:r>
          </w:p>
        </w:tc>
        <w:tc>
          <w:tcPr>
            <w:tcW w:w="1367"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594,118</w:t>
            </w:r>
          </w:p>
        </w:tc>
        <w:tc>
          <w:tcPr>
            <w:tcW w:w="1092" w:type="dxa"/>
            <w:tcBorders>
              <w:top w:val="nil"/>
              <w:left w:val="single" w:sz="4" w:space="0" w:color="auto"/>
              <w:bottom w:val="nil"/>
              <w:right w:val="double" w:sz="4"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3.9</w:t>
            </w:r>
          </w:p>
        </w:tc>
      </w:tr>
      <w:tr w:rsidR="00F7132A" w:rsidTr="007A09EF">
        <w:trPr>
          <w:trHeight w:hRule="exact" w:val="274"/>
        </w:trPr>
        <w:tc>
          <w:tcPr>
            <w:tcW w:w="2426" w:type="dxa"/>
            <w:tcBorders>
              <w:top w:val="nil"/>
              <w:left w:val="double" w:sz="4" w:space="0" w:color="auto"/>
              <w:bottom w:val="nil"/>
              <w:right w:val="single" w:sz="4" w:space="0" w:color="auto"/>
            </w:tcBorders>
            <w:vAlign w:val="center"/>
          </w:tcPr>
          <w:p w:rsidR="00F7132A" w:rsidRPr="003C1EC5" w:rsidRDefault="00F7132A" w:rsidP="00343405">
            <w:pPr>
              <w:spacing w:after="120" w:line="240" w:lineRule="auto"/>
              <w:rPr>
                <w:rFonts w:cstheme="minorHAnsi"/>
              </w:rPr>
            </w:pPr>
            <w:r w:rsidRPr="003C1EC5">
              <w:rPr>
                <w:rFonts w:cstheme="minorHAnsi"/>
              </w:rPr>
              <w:t>St. Kitts &amp; Nevis ^</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Jan-Oct</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82,540</w:t>
            </w:r>
          </w:p>
        </w:tc>
        <w:tc>
          <w:tcPr>
            <w:tcW w:w="1125" w:type="dxa"/>
            <w:tcBorders>
              <w:top w:val="nil"/>
              <w:left w:val="single" w:sz="4" w:space="0" w:color="auto"/>
              <w:bottom w:val="nil"/>
              <w:right w:val="single" w:sz="18"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3.0</w:t>
            </w:r>
          </w:p>
        </w:tc>
        <w:tc>
          <w:tcPr>
            <w:tcW w:w="1055" w:type="dxa"/>
            <w:tcBorders>
              <w:top w:val="nil"/>
              <w:left w:val="single" w:sz="18"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w:t>
            </w:r>
          </w:p>
        </w:tc>
        <w:tc>
          <w:tcPr>
            <w:tcW w:w="1367"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w:t>
            </w:r>
          </w:p>
        </w:tc>
        <w:tc>
          <w:tcPr>
            <w:tcW w:w="1092" w:type="dxa"/>
            <w:tcBorders>
              <w:top w:val="nil"/>
              <w:left w:val="single" w:sz="4" w:space="0" w:color="auto"/>
              <w:bottom w:val="nil"/>
              <w:right w:val="double" w:sz="4"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w:t>
            </w:r>
          </w:p>
        </w:tc>
      </w:tr>
      <w:tr w:rsidR="00F7132A" w:rsidTr="007A09EF">
        <w:trPr>
          <w:trHeight w:hRule="exact" w:val="274"/>
        </w:trPr>
        <w:tc>
          <w:tcPr>
            <w:tcW w:w="2426" w:type="dxa"/>
            <w:tcBorders>
              <w:top w:val="nil"/>
              <w:left w:val="double" w:sz="4" w:space="0" w:color="auto"/>
              <w:bottom w:val="nil"/>
              <w:right w:val="single" w:sz="4" w:space="0" w:color="auto"/>
            </w:tcBorders>
            <w:vAlign w:val="center"/>
          </w:tcPr>
          <w:p w:rsidR="00F7132A" w:rsidRPr="003C1EC5" w:rsidRDefault="00F7132A" w:rsidP="00343405">
            <w:pPr>
              <w:spacing w:after="120" w:line="240" w:lineRule="auto"/>
              <w:rPr>
                <w:rFonts w:cstheme="minorHAnsi"/>
              </w:rPr>
            </w:pPr>
            <w:r w:rsidRPr="003C1EC5">
              <w:rPr>
                <w:rFonts w:cstheme="minorHAnsi"/>
              </w:rPr>
              <w:t xml:space="preserve">St. Maarten </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Jan-Sep</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351,789</w:t>
            </w:r>
          </w:p>
        </w:tc>
        <w:tc>
          <w:tcPr>
            <w:tcW w:w="1125" w:type="dxa"/>
            <w:tcBorders>
              <w:top w:val="nil"/>
              <w:left w:val="single" w:sz="4" w:space="0" w:color="auto"/>
              <w:bottom w:val="nil"/>
              <w:right w:val="single" w:sz="18"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1.3</w:t>
            </w:r>
          </w:p>
        </w:tc>
        <w:tc>
          <w:tcPr>
            <w:tcW w:w="1055" w:type="dxa"/>
            <w:tcBorders>
              <w:top w:val="nil"/>
              <w:left w:val="single" w:sz="18"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Jan-Sep</w:t>
            </w:r>
          </w:p>
        </w:tc>
        <w:tc>
          <w:tcPr>
            <w:tcW w:w="1367"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1,248,323</w:t>
            </w:r>
          </w:p>
        </w:tc>
        <w:tc>
          <w:tcPr>
            <w:tcW w:w="1092" w:type="dxa"/>
            <w:tcBorders>
              <w:top w:val="nil"/>
              <w:left w:val="single" w:sz="4" w:space="0" w:color="auto"/>
              <w:bottom w:val="nil"/>
              <w:right w:val="double" w:sz="4"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-3.1</w:t>
            </w:r>
          </w:p>
        </w:tc>
      </w:tr>
      <w:tr w:rsidR="00F7132A" w:rsidTr="007A09EF">
        <w:trPr>
          <w:trHeight w:hRule="exact" w:val="274"/>
        </w:trPr>
        <w:tc>
          <w:tcPr>
            <w:tcW w:w="2426" w:type="dxa"/>
            <w:tcBorders>
              <w:top w:val="nil"/>
              <w:left w:val="double" w:sz="4" w:space="0" w:color="auto"/>
              <w:bottom w:val="nil"/>
              <w:right w:val="single" w:sz="4" w:space="0" w:color="auto"/>
            </w:tcBorders>
            <w:vAlign w:val="center"/>
          </w:tcPr>
          <w:p w:rsidR="00F7132A" w:rsidRPr="003C1EC5" w:rsidRDefault="00F7132A" w:rsidP="00343405">
            <w:pPr>
              <w:spacing w:after="120" w:line="240" w:lineRule="auto"/>
              <w:rPr>
                <w:rFonts w:cstheme="minorHAnsi"/>
              </w:rPr>
            </w:pPr>
            <w:r w:rsidRPr="003C1EC5">
              <w:rPr>
                <w:rFonts w:cstheme="minorHAnsi"/>
              </w:rPr>
              <w:t xml:space="preserve">St. Vincent &amp; the </w:t>
            </w:r>
            <w:proofErr w:type="spellStart"/>
            <w:r w:rsidRPr="003C1EC5">
              <w:rPr>
                <w:rFonts w:cstheme="minorHAnsi"/>
              </w:rPr>
              <w:t>G’dines</w:t>
            </w:r>
            <w:proofErr w:type="spellEnd"/>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Jan-Oct</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57,548</w:t>
            </w:r>
          </w:p>
        </w:tc>
        <w:tc>
          <w:tcPr>
            <w:tcW w:w="1125" w:type="dxa"/>
            <w:tcBorders>
              <w:top w:val="nil"/>
              <w:left w:val="single" w:sz="4" w:space="0" w:color="auto"/>
              <w:bottom w:val="nil"/>
              <w:right w:val="single" w:sz="18"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-4.7</w:t>
            </w:r>
          </w:p>
        </w:tc>
        <w:tc>
          <w:tcPr>
            <w:tcW w:w="1055" w:type="dxa"/>
            <w:tcBorders>
              <w:top w:val="nil"/>
              <w:left w:val="single" w:sz="18"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Jan-Oct</w:t>
            </w:r>
          </w:p>
        </w:tc>
        <w:tc>
          <w:tcPr>
            <w:tcW w:w="1367"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58,753</w:t>
            </w:r>
          </w:p>
        </w:tc>
        <w:tc>
          <w:tcPr>
            <w:tcW w:w="1092" w:type="dxa"/>
            <w:tcBorders>
              <w:top w:val="nil"/>
              <w:left w:val="single" w:sz="4" w:space="0" w:color="auto"/>
              <w:bottom w:val="nil"/>
              <w:right w:val="double" w:sz="4"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18.4</w:t>
            </w:r>
          </w:p>
        </w:tc>
      </w:tr>
      <w:tr w:rsidR="00F7132A" w:rsidTr="007A09EF">
        <w:trPr>
          <w:trHeight w:hRule="exact" w:val="274"/>
        </w:trPr>
        <w:tc>
          <w:tcPr>
            <w:tcW w:w="2426" w:type="dxa"/>
            <w:tcBorders>
              <w:top w:val="nil"/>
              <w:left w:val="double" w:sz="4" w:space="0" w:color="auto"/>
              <w:bottom w:val="nil"/>
              <w:right w:val="single" w:sz="4" w:space="0" w:color="auto"/>
            </w:tcBorders>
            <w:vAlign w:val="center"/>
          </w:tcPr>
          <w:p w:rsidR="00F7132A" w:rsidRPr="003C1EC5" w:rsidRDefault="00F7132A" w:rsidP="00343405">
            <w:pPr>
              <w:spacing w:after="120" w:line="240" w:lineRule="auto"/>
              <w:rPr>
                <w:rFonts w:cstheme="minorHAnsi"/>
              </w:rPr>
            </w:pPr>
            <w:r w:rsidRPr="003C1EC5">
              <w:rPr>
                <w:rFonts w:cstheme="minorHAnsi"/>
              </w:rPr>
              <w:t>Suriname</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Jan-Sep</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182,402</w:t>
            </w:r>
          </w:p>
        </w:tc>
        <w:tc>
          <w:tcPr>
            <w:tcW w:w="1125" w:type="dxa"/>
            <w:tcBorders>
              <w:top w:val="nil"/>
              <w:left w:val="single" w:sz="4" w:space="0" w:color="auto"/>
              <w:bottom w:val="nil"/>
              <w:right w:val="single" w:sz="18"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4.3</w:t>
            </w:r>
          </w:p>
        </w:tc>
        <w:tc>
          <w:tcPr>
            <w:tcW w:w="1055" w:type="dxa"/>
            <w:tcBorders>
              <w:top w:val="nil"/>
              <w:left w:val="single" w:sz="18"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w:t>
            </w:r>
          </w:p>
        </w:tc>
        <w:tc>
          <w:tcPr>
            <w:tcW w:w="1367"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w:t>
            </w:r>
          </w:p>
        </w:tc>
        <w:tc>
          <w:tcPr>
            <w:tcW w:w="1092" w:type="dxa"/>
            <w:tcBorders>
              <w:top w:val="nil"/>
              <w:left w:val="single" w:sz="4" w:space="0" w:color="auto"/>
              <w:bottom w:val="nil"/>
              <w:right w:val="double" w:sz="4"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w:t>
            </w:r>
          </w:p>
        </w:tc>
      </w:tr>
      <w:tr w:rsidR="00F7132A" w:rsidTr="007A09EF">
        <w:trPr>
          <w:trHeight w:hRule="exact" w:val="274"/>
        </w:trPr>
        <w:tc>
          <w:tcPr>
            <w:tcW w:w="2426" w:type="dxa"/>
            <w:tcBorders>
              <w:top w:val="nil"/>
              <w:left w:val="double" w:sz="4" w:space="0" w:color="auto"/>
              <w:bottom w:val="nil"/>
              <w:right w:val="single" w:sz="4" w:space="0" w:color="auto"/>
            </w:tcBorders>
            <w:vAlign w:val="center"/>
          </w:tcPr>
          <w:p w:rsidR="00F7132A" w:rsidRPr="001C7187" w:rsidRDefault="00F7132A" w:rsidP="00343405">
            <w:pPr>
              <w:spacing w:after="120" w:line="240" w:lineRule="auto"/>
              <w:rPr>
                <w:rFonts w:cstheme="minorHAnsi"/>
              </w:rPr>
            </w:pPr>
            <w:r w:rsidRPr="001C7187">
              <w:rPr>
                <w:rFonts w:cstheme="minorHAnsi"/>
              </w:rPr>
              <w:t>Turks &amp; Caicos islands</w:t>
            </w:r>
          </w:p>
        </w:tc>
        <w:tc>
          <w:tcPr>
            <w:tcW w:w="1160" w:type="dxa"/>
            <w:tcBorders>
              <w:top w:val="nil"/>
              <w:left w:val="single" w:sz="4" w:space="0" w:color="auto"/>
              <w:bottom w:val="nil"/>
              <w:right w:val="single" w:sz="4" w:space="0" w:color="auto"/>
            </w:tcBorders>
            <w:vAlign w:val="center"/>
          </w:tcPr>
          <w:p w:rsidR="00F7132A" w:rsidRPr="001C7187" w:rsidRDefault="00F7132A" w:rsidP="00343405">
            <w:pPr>
              <w:spacing w:after="120" w:line="240" w:lineRule="auto"/>
              <w:jc w:val="center"/>
              <w:rPr>
                <w:rFonts w:cstheme="minorHAnsi"/>
              </w:rPr>
            </w:pPr>
            <w:r w:rsidRPr="001C7187">
              <w:rPr>
                <w:rFonts w:cstheme="minorHAnsi"/>
              </w:rPr>
              <w:t>-</w:t>
            </w:r>
          </w:p>
        </w:tc>
        <w:tc>
          <w:tcPr>
            <w:tcW w:w="1160" w:type="dxa"/>
            <w:tcBorders>
              <w:top w:val="nil"/>
              <w:left w:val="single" w:sz="4" w:space="0" w:color="auto"/>
              <w:bottom w:val="nil"/>
              <w:right w:val="single" w:sz="4" w:space="0" w:color="auto"/>
            </w:tcBorders>
            <w:vAlign w:val="center"/>
          </w:tcPr>
          <w:p w:rsidR="00F7132A" w:rsidRPr="001C7187" w:rsidRDefault="00F7132A" w:rsidP="00343405">
            <w:pPr>
              <w:spacing w:after="120" w:line="240" w:lineRule="auto"/>
              <w:jc w:val="center"/>
              <w:rPr>
                <w:rFonts w:cstheme="minorHAnsi"/>
              </w:rPr>
            </w:pPr>
            <w:r w:rsidRPr="001C7187">
              <w:rPr>
                <w:rFonts w:cstheme="minorHAnsi"/>
              </w:rPr>
              <w:t>-</w:t>
            </w:r>
          </w:p>
        </w:tc>
        <w:tc>
          <w:tcPr>
            <w:tcW w:w="1125" w:type="dxa"/>
            <w:tcBorders>
              <w:top w:val="nil"/>
              <w:left w:val="single" w:sz="4" w:space="0" w:color="auto"/>
              <w:bottom w:val="nil"/>
              <w:right w:val="single" w:sz="18" w:space="0" w:color="auto"/>
            </w:tcBorders>
            <w:vAlign w:val="center"/>
          </w:tcPr>
          <w:p w:rsidR="00F7132A" w:rsidRPr="001C7187" w:rsidRDefault="00F7132A" w:rsidP="00343405">
            <w:pPr>
              <w:spacing w:after="120" w:line="240" w:lineRule="auto"/>
              <w:jc w:val="right"/>
              <w:rPr>
                <w:rFonts w:cstheme="minorHAnsi"/>
              </w:rPr>
            </w:pPr>
            <w:r w:rsidRPr="001C7187">
              <w:rPr>
                <w:rFonts w:cstheme="minorHAnsi"/>
              </w:rPr>
              <w:t>-</w:t>
            </w:r>
          </w:p>
        </w:tc>
        <w:tc>
          <w:tcPr>
            <w:tcW w:w="1055" w:type="dxa"/>
            <w:tcBorders>
              <w:top w:val="nil"/>
              <w:left w:val="single" w:sz="18" w:space="0" w:color="auto"/>
              <w:bottom w:val="nil"/>
              <w:right w:val="single" w:sz="4" w:space="0" w:color="auto"/>
            </w:tcBorders>
            <w:vAlign w:val="center"/>
          </w:tcPr>
          <w:p w:rsidR="00F7132A" w:rsidRPr="001C7187" w:rsidRDefault="00F7132A" w:rsidP="00343405">
            <w:pPr>
              <w:spacing w:after="120" w:line="240" w:lineRule="auto"/>
              <w:jc w:val="center"/>
              <w:rPr>
                <w:rFonts w:cstheme="minorHAnsi"/>
              </w:rPr>
            </w:pPr>
            <w:r w:rsidRPr="001C7187">
              <w:rPr>
                <w:rFonts w:cstheme="minorHAnsi"/>
              </w:rPr>
              <w:t>Jan-Apr</w:t>
            </w:r>
          </w:p>
        </w:tc>
        <w:tc>
          <w:tcPr>
            <w:tcW w:w="1367" w:type="dxa"/>
            <w:tcBorders>
              <w:top w:val="nil"/>
              <w:left w:val="single" w:sz="4" w:space="0" w:color="auto"/>
              <w:bottom w:val="nil"/>
              <w:right w:val="single" w:sz="4" w:space="0" w:color="auto"/>
            </w:tcBorders>
            <w:vAlign w:val="center"/>
          </w:tcPr>
          <w:p w:rsidR="00F7132A" w:rsidRPr="001C7187" w:rsidRDefault="00F7132A" w:rsidP="00343405">
            <w:pPr>
              <w:spacing w:after="120" w:line="240" w:lineRule="auto"/>
              <w:jc w:val="center"/>
              <w:rPr>
                <w:rFonts w:cstheme="minorHAnsi"/>
              </w:rPr>
            </w:pPr>
            <w:r w:rsidRPr="001C7187">
              <w:rPr>
                <w:rFonts w:cstheme="minorHAnsi"/>
              </w:rPr>
              <w:t>217,383</w:t>
            </w:r>
          </w:p>
        </w:tc>
        <w:tc>
          <w:tcPr>
            <w:tcW w:w="1092" w:type="dxa"/>
            <w:tcBorders>
              <w:top w:val="nil"/>
              <w:left w:val="single" w:sz="4" w:space="0" w:color="auto"/>
              <w:bottom w:val="nil"/>
              <w:right w:val="double" w:sz="4" w:space="0" w:color="auto"/>
            </w:tcBorders>
            <w:vAlign w:val="center"/>
          </w:tcPr>
          <w:p w:rsidR="00F7132A" w:rsidRPr="001C7187" w:rsidRDefault="00F7132A" w:rsidP="00343405">
            <w:pPr>
              <w:spacing w:after="120" w:line="240" w:lineRule="auto"/>
              <w:jc w:val="right"/>
              <w:rPr>
                <w:rFonts w:cstheme="minorHAnsi"/>
              </w:rPr>
            </w:pPr>
            <w:r w:rsidRPr="001C7187">
              <w:rPr>
                <w:rFonts w:cstheme="minorHAnsi"/>
              </w:rPr>
              <w:t>-25.1</w:t>
            </w:r>
          </w:p>
        </w:tc>
      </w:tr>
      <w:tr w:rsidR="00F7132A" w:rsidTr="007A09EF">
        <w:trPr>
          <w:trHeight w:hRule="exact" w:val="274"/>
        </w:trPr>
        <w:tc>
          <w:tcPr>
            <w:tcW w:w="2426" w:type="dxa"/>
            <w:tcBorders>
              <w:top w:val="nil"/>
              <w:left w:val="double" w:sz="4" w:space="0" w:color="auto"/>
              <w:bottom w:val="nil"/>
              <w:right w:val="single" w:sz="4" w:space="0" w:color="auto"/>
            </w:tcBorders>
            <w:vAlign w:val="center"/>
          </w:tcPr>
          <w:p w:rsidR="00F7132A" w:rsidRPr="003C1EC5" w:rsidRDefault="00F7132A" w:rsidP="00343405">
            <w:pPr>
              <w:spacing w:after="120" w:line="240" w:lineRule="auto"/>
              <w:rPr>
                <w:rFonts w:cstheme="minorHAnsi"/>
              </w:rPr>
            </w:pPr>
            <w:r w:rsidRPr="003C1EC5">
              <w:rPr>
                <w:rFonts w:cstheme="minorHAnsi"/>
              </w:rPr>
              <w:t>US Virgin Islands</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Jan-Oct</w:t>
            </w:r>
          </w:p>
        </w:tc>
        <w:tc>
          <w:tcPr>
            <w:tcW w:w="1160"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579,614</w:t>
            </w:r>
          </w:p>
        </w:tc>
        <w:tc>
          <w:tcPr>
            <w:tcW w:w="1125" w:type="dxa"/>
            <w:tcBorders>
              <w:top w:val="nil"/>
              <w:left w:val="single" w:sz="4" w:space="0" w:color="auto"/>
              <w:bottom w:val="nil"/>
              <w:right w:val="single" w:sz="18"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-5.5</w:t>
            </w:r>
          </w:p>
        </w:tc>
        <w:tc>
          <w:tcPr>
            <w:tcW w:w="1055" w:type="dxa"/>
            <w:tcBorders>
              <w:top w:val="nil"/>
              <w:left w:val="single" w:sz="18"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Jan-Dec</w:t>
            </w:r>
          </w:p>
        </w:tc>
        <w:tc>
          <w:tcPr>
            <w:tcW w:w="1367" w:type="dxa"/>
            <w:tcBorders>
              <w:top w:val="nil"/>
              <w:left w:val="single" w:sz="4" w:space="0" w:color="auto"/>
              <w:bottom w:val="nil"/>
              <w:right w:val="single" w:sz="4" w:space="0" w:color="auto"/>
            </w:tcBorders>
            <w:vAlign w:val="center"/>
          </w:tcPr>
          <w:p w:rsidR="00F7132A" w:rsidRPr="003C1EC5" w:rsidRDefault="00F7132A" w:rsidP="00343405">
            <w:pPr>
              <w:spacing w:after="120" w:line="240" w:lineRule="auto"/>
              <w:jc w:val="center"/>
              <w:rPr>
                <w:rFonts w:cstheme="minorHAnsi"/>
              </w:rPr>
            </w:pPr>
            <w:r w:rsidRPr="003C1EC5">
              <w:rPr>
                <w:rFonts w:cstheme="minorHAnsi"/>
              </w:rPr>
              <w:t>1,998,579</w:t>
            </w:r>
          </w:p>
        </w:tc>
        <w:tc>
          <w:tcPr>
            <w:tcW w:w="1092" w:type="dxa"/>
            <w:tcBorders>
              <w:top w:val="nil"/>
              <w:left w:val="single" w:sz="4" w:space="0" w:color="auto"/>
              <w:bottom w:val="nil"/>
              <w:right w:val="double" w:sz="4" w:space="0" w:color="auto"/>
            </w:tcBorders>
            <w:vAlign w:val="center"/>
          </w:tcPr>
          <w:p w:rsidR="00F7132A" w:rsidRPr="003C1EC5" w:rsidRDefault="00F7132A" w:rsidP="00343405">
            <w:pPr>
              <w:spacing w:after="120" w:line="240" w:lineRule="auto"/>
              <w:jc w:val="right"/>
              <w:rPr>
                <w:rFonts w:cstheme="minorHAnsi"/>
              </w:rPr>
            </w:pPr>
            <w:r w:rsidRPr="003C1EC5">
              <w:rPr>
                <w:rFonts w:cstheme="minorHAnsi"/>
              </w:rPr>
              <w:t>4.9</w:t>
            </w:r>
          </w:p>
        </w:tc>
      </w:tr>
      <w:tr w:rsidR="00F7132A" w:rsidTr="007A09EF">
        <w:trPr>
          <w:trHeight w:val="1770"/>
        </w:trPr>
        <w:tc>
          <w:tcPr>
            <w:tcW w:w="9385" w:type="dxa"/>
            <w:gridSpan w:val="7"/>
            <w:tcBorders>
              <w:top w:val="double" w:sz="4" w:space="0" w:color="auto"/>
              <w:left w:val="double" w:sz="4" w:space="0" w:color="auto"/>
              <w:bottom w:val="double" w:sz="4" w:space="0" w:color="auto"/>
              <w:right w:val="double" w:sz="4" w:space="0" w:color="auto"/>
            </w:tcBorders>
            <w:vAlign w:val="bottom"/>
          </w:tcPr>
          <w:p w:rsidR="00986777" w:rsidRDefault="00F7132A" w:rsidP="00986777">
            <w:pPr>
              <w:spacing w:line="240" w:lineRule="exact"/>
              <w:rPr>
                <w:rFonts w:cstheme="minorHAnsi"/>
                <w:sz w:val="20"/>
                <w:szCs w:val="20"/>
              </w:rPr>
            </w:pPr>
            <w:r w:rsidRPr="007A09EF">
              <w:rPr>
                <w:rFonts w:cstheme="minorHAnsi"/>
                <w:b/>
                <w:i/>
                <w:iCs/>
                <w:sz w:val="20"/>
                <w:szCs w:val="20"/>
              </w:rPr>
              <w:t>No</w:t>
            </w:r>
            <w:r w:rsidR="007A09EF" w:rsidRPr="007A09EF">
              <w:rPr>
                <w:rFonts w:cstheme="minorHAnsi"/>
                <w:b/>
                <w:i/>
                <w:iCs/>
                <w:sz w:val="20"/>
                <w:szCs w:val="20"/>
              </w:rPr>
              <w:t>tes</w:t>
            </w:r>
            <w:r w:rsidR="007A09EF">
              <w:rPr>
                <w:rFonts w:cstheme="minorHAnsi"/>
                <w:i/>
                <w:iCs/>
                <w:sz w:val="20"/>
                <w:szCs w:val="20"/>
              </w:rPr>
              <w:t xml:space="preserve">:-  </w:t>
            </w:r>
            <w:r w:rsidRPr="003C1EC5">
              <w:rPr>
                <w:rFonts w:cstheme="minorHAnsi"/>
                <w:i/>
                <w:iCs/>
                <w:sz w:val="20"/>
                <w:szCs w:val="20"/>
              </w:rPr>
              <w:t xml:space="preserve">* </w:t>
            </w:r>
            <w:r w:rsidR="007A09EF">
              <w:rPr>
                <w:rFonts w:cstheme="minorHAnsi"/>
                <w:i/>
                <w:iCs/>
                <w:sz w:val="20"/>
                <w:szCs w:val="20"/>
              </w:rPr>
              <w:t xml:space="preserve"> </w:t>
            </w:r>
            <w:r w:rsidRPr="003C1EC5">
              <w:rPr>
                <w:rFonts w:cstheme="minorHAnsi"/>
                <w:i/>
                <w:iCs/>
                <w:sz w:val="20"/>
                <w:szCs w:val="20"/>
              </w:rPr>
              <w:t>Non-Resident Air Arrivals</w:t>
            </w:r>
            <w:r w:rsidR="007A09EF">
              <w:rPr>
                <w:rFonts w:cstheme="minorHAnsi"/>
                <w:i/>
                <w:iCs/>
                <w:sz w:val="20"/>
                <w:szCs w:val="20"/>
              </w:rPr>
              <w:t xml:space="preserve">; </w:t>
            </w:r>
            <w:r w:rsidRPr="003C1EC5">
              <w:rPr>
                <w:rFonts w:cstheme="minorHAnsi"/>
                <w:b/>
                <w:bCs/>
                <w:i/>
                <w:iCs/>
                <w:sz w:val="20"/>
                <w:szCs w:val="20"/>
              </w:rPr>
              <w:t xml:space="preserve">      **</w:t>
            </w:r>
            <w:r w:rsidRPr="003C1EC5">
              <w:rPr>
                <w:rFonts w:cstheme="minorHAnsi"/>
                <w:i/>
                <w:iCs/>
                <w:sz w:val="20"/>
                <w:szCs w:val="20"/>
              </w:rPr>
              <w:t>Non-Resident Hotel registrations only</w:t>
            </w:r>
            <w:r w:rsidR="007A09EF">
              <w:rPr>
                <w:rFonts w:cstheme="minorHAnsi"/>
                <w:i/>
                <w:iCs/>
                <w:sz w:val="20"/>
                <w:szCs w:val="20"/>
              </w:rPr>
              <w:t>;</w:t>
            </w:r>
            <w:r w:rsidRPr="003C1EC5">
              <w:rPr>
                <w:rFonts w:cstheme="minorHAnsi"/>
                <w:i/>
                <w:iCs/>
                <w:sz w:val="20"/>
                <w:szCs w:val="20"/>
              </w:rPr>
              <w:t xml:space="preserve">  *** From 2013, Guyana’s figures include arrivals at the  land borders(</w:t>
            </w:r>
            <w:proofErr w:type="spellStart"/>
            <w:r w:rsidRPr="003C1EC5">
              <w:rPr>
                <w:rFonts w:cstheme="minorHAnsi"/>
                <w:i/>
                <w:iCs/>
                <w:sz w:val="20"/>
                <w:szCs w:val="20"/>
              </w:rPr>
              <w:t>Moleson</w:t>
            </w:r>
            <w:proofErr w:type="spellEnd"/>
            <w:r w:rsidRPr="003C1EC5">
              <w:rPr>
                <w:rFonts w:cstheme="minorHAnsi"/>
                <w:i/>
                <w:iCs/>
                <w:sz w:val="20"/>
                <w:szCs w:val="20"/>
              </w:rPr>
              <w:t xml:space="preserve"> Creek &amp; Lethem) which were previously not captured</w:t>
            </w:r>
            <w:r w:rsidR="007A09EF">
              <w:rPr>
                <w:rFonts w:cstheme="minorHAnsi"/>
                <w:i/>
                <w:iCs/>
                <w:sz w:val="20"/>
                <w:szCs w:val="20"/>
              </w:rPr>
              <w:t>;</w:t>
            </w:r>
            <w:r w:rsidRPr="003C1EC5">
              <w:rPr>
                <w:rFonts w:cstheme="minorHAnsi"/>
                <w:i/>
                <w:iCs/>
                <w:sz w:val="20"/>
                <w:szCs w:val="20"/>
              </w:rPr>
              <w:t xml:space="preserve">   </w:t>
            </w:r>
            <w:r w:rsidRPr="007A09EF">
              <w:rPr>
                <w:rFonts w:cstheme="minorHAnsi"/>
                <w:i/>
                <w:iCs/>
                <w:sz w:val="20"/>
                <w:szCs w:val="20"/>
              </w:rPr>
              <w:t>- No Cruise Figures are Reported</w:t>
            </w:r>
            <w:r w:rsidR="007A09EF">
              <w:rPr>
                <w:rFonts w:cstheme="minorHAnsi"/>
                <w:i/>
                <w:iCs/>
                <w:sz w:val="20"/>
                <w:szCs w:val="20"/>
              </w:rPr>
              <w:t>,</w:t>
            </w:r>
            <w:r w:rsidRPr="007A09EF">
              <w:rPr>
                <w:rFonts w:cstheme="minorHAnsi"/>
                <w:i/>
                <w:iCs/>
                <w:sz w:val="20"/>
                <w:szCs w:val="20"/>
              </w:rPr>
              <w:t xml:space="preserve">  ^  Excludes data  from Vance M. Amory Int’l Airport in Nevis </w:t>
            </w:r>
            <w:r w:rsidR="007A09EF">
              <w:rPr>
                <w:rFonts w:cstheme="minorHAnsi"/>
                <w:i/>
                <w:iCs/>
                <w:sz w:val="20"/>
                <w:szCs w:val="20"/>
              </w:rPr>
              <w:t>;</w:t>
            </w:r>
            <w:r w:rsidRPr="007A09EF">
              <w:rPr>
                <w:rFonts w:cstheme="minorHAnsi"/>
                <w:i/>
                <w:iCs/>
                <w:sz w:val="20"/>
                <w:szCs w:val="20"/>
              </w:rPr>
              <w:t xml:space="preserve">    </w:t>
            </w:r>
            <w:r w:rsidR="007A09EF" w:rsidRPr="007A09EF">
              <w:rPr>
                <w:rFonts w:cstheme="minorHAnsi"/>
                <w:i/>
                <w:iCs/>
                <w:sz w:val="20"/>
                <w:szCs w:val="20"/>
                <w:vertAlign w:val="superscript"/>
              </w:rPr>
              <w:t xml:space="preserve"> P</w:t>
            </w:r>
            <w:r w:rsidR="007A09EF" w:rsidRPr="007A09EF">
              <w:rPr>
                <w:rFonts w:cstheme="minorHAnsi"/>
                <w:i/>
                <w:iCs/>
                <w:sz w:val="20"/>
                <w:szCs w:val="20"/>
              </w:rPr>
              <w:t xml:space="preserve"> Preliminary figures</w:t>
            </w:r>
            <w:r w:rsidR="007A09EF">
              <w:rPr>
                <w:rFonts w:cstheme="minorHAnsi"/>
                <w:i/>
                <w:iCs/>
                <w:sz w:val="20"/>
                <w:szCs w:val="20"/>
              </w:rPr>
              <w:t>;</w:t>
            </w:r>
            <w:r w:rsidR="007A09EF" w:rsidRPr="007A09EF">
              <w:rPr>
                <w:rFonts w:cstheme="minorHAnsi"/>
                <w:i/>
                <w:iCs/>
                <w:sz w:val="20"/>
                <w:szCs w:val="20"/>
              </w:rPr>
              <w:t xml:space="preserve">   </w:t>
            </w:r>
            <w:r w:rsidR="007A09EF" w:rsidRPr="007A09EF">
              <w:rPr>
                <w:rFonts w:cstheme="minorHAnsi"/>
                <w:i/>
                <w:iCs/>
                <w:sz w:val="20"/>
                <w:szCs w:val="20"/>
                <w:vertAlign w:val="superscript"/>
              </w:rPr>
              <w:t>n</w:t>
            </w:r>
            <w:r w:rsidR="007A09EF" w:rsidRPr="007A09EF">
              <w:rPr>
                <w:rFonts w:cstheme="minorHAnsi"/>
                <w:i/>
                <w:iCs/>
                <w:sz w:val="20"/>
                <w:szCs w:val="20"/>
              </w:rPr>
              <w:t xml:space="preserve"> New Series</w:t>
            </w:r>
            <w:r w:rsidR="007A09EF">
              <w:rPr>
                <w:rFonts w:cstheme="minorHAnsi"/>
                <w:i/>
                <w:iCs/>
                <w:sz w:val="20"/>
                <w:szCs w:val="20"/>
              </w:rPr>
              <w:t xml:space="preserve">;  </w:t>
            </w:r>
            <w:r w:rsidR="007A09EF" w:rsidRPr="007A09EF">
              <w:rPr>
                <w:rFonts w:cstheme="minorHAnsi"/>
                <w:i/>
                <w:iCs/>
                <w:sz w:val="20"/>
                <w:szCs w:val="20"/>
              </w:rPr>
              <w:t xml:space="preserve"> </w:t>
            </w:r>
            <w:r w:rsidRPr="003C1EC5">
              <w:rPr>
                <w:rFonts w:cstheme="minorHAnsi"/>
                <w:sz w:val="20"/>
                <w:szCs w:val="20"/>
              </w:rPr>
              <w:t xml:space="preserve"> N.B: Figures are subject to revision by reporting countries    </w:t>
            </w:r>
          </w:p>
          <w:p w:rsidR="00F7132A" w:rsidRPr="00986777" w:rsidRDefault="00CC3898" w:rsidP="00986777">
            <w:pPr>
              <w:spacing w:line="240" w:lineRule="exact"/>
              <w:rPr>
                <w:rFonts w:cstheme="minorHAnsi"/>
                <w:i/>
                <w:iCs/>
                <w:sz w:val="20"/>
                <w:szCs w:val="20"/>
              </w:rPr>
            </w:pPr>
            <w:r>
              <w:rPr>
                <w:rFonts w:cstheme="minorHAnsi"/>
                <w:b/>
                <w:bCs/>
                <w:sz w:val="20"/>
                <w:szCs w:val="20"/>
              </w:rPr>
              <w:t>Source</w:t>
            </w:r>
            <w:r w:rsidR="00F7132A" w:rsidRPr="003C1EC5">
              <w:rPr>
                <w:rFonts w:cstheme="minorHAnsi"/>
                <w:b/>
                <w:bCs/>
                <w:sz w:val="20"/>
                <w:szCs w:val="20"/>
              </w:rPr>
              <w:t xml:space="preserve"> </w:t>
            </w:r>
            <w:r w:rsidR="00F7132A" w:rsidRPr="003C1EC5">
              <w:rPr>
                <w:rFonts w:cstheme="minorHAnsi"/>
                <w:sz w:val="20"/>
                <w:szCs w:val="20"/>
              </w:rPr>
              <w:t xml:space="preserve">- Data supplied by member countries and available as at </w:t>
            </w:r>
            <w:r w:rsidR="00F7132A" w:rsidRPr="003C1EC5">
              <w:rPr>
                <w:rFonts w:cstheme="minorHAnsi"/>
                <w:sz w:val="20"/>
                <w:szCs w:val="20"/>
              </w:rPr>
              <w:fldChar w:fldCharType="begin"/>
            </w:r>
            <w:r w:rsidR="00F7132A" w:rsidRPr="003C1EC5">
              <w:rPr>
                <w:rFonts w:cstheme="minorHAnsi"/>
                <w:sz w:val="20"/>
                <w:szCs w:val="20"/>
              </w:rPr>
              <w:instrText xml:space="preserve">SAVEDATE \@ "MMMM d, yyyy" </w:instrText>
            </w:r>
            <w:r w:rsidR="00F7132A" w:rsidRPr="003C1EC5">
              <w:rPr>
                <w:rFonts w:cstheme="minorHAnsi"/>
                <w:sz w:val="20"/>
                <w:szCs w:val="20"/>
              </w:rPr>
              <w:fldChar w:fldCharType="separate"/>
            </w:r>
            <w:r w:rsidR="00A76764">
              <w:rPr>
                <w:rFonts w:cstheme="minorHAnsi"/>
                <w:noProof/>
                <w:sz w:val="20"/>
                <w:szCs w:val="20"/>
              </w:rPr>
              <w:t>February 8, 2014</w:t>
            </w:r>
            <w:r w:rsidR="00F7132A" w:rsidRPr="003C1EC5">
              <w:rPr>
                <w:rFonts w:cstheme="minorHAnsi"/>
                <w:sz w:val="20"/>
                <w:szCs w:val="20"/>
              </w:rPr>
              <w:fldChar w:fldCharType="end"/>
            </w:r>
          </w:p>
        </w:tc>
      </w:tr>
    </w:tbl>
    <w:tbl>
      <w:tblPr>
        <w:tblpPr w:leftFromText="180" w:rightFromText="180" w:vertAnchor="page" w:horzAnchor="page" w:tblpXSpec="center" w:tblpY="1561"/>
        <w:tblW w:w="11205" w:type="dxa"/>
        <w:jc w:val="center"/>
        <w:tblLayout w:type="fixed"/>
        <w:tblCellMar>
          <w:left w:w="28" w:type="dxa"/>
          <w:right w:w="28" w:type="dxa"/>
        </w:tblCellMar>
        <w:tblLook w:val="0000" w:firstRow="0" w:lastRow="0" w:firstColumn="0" w:lastColumn="0" w:noHBand="0" w:noVBand="0"/>
      </w:tblPr>
      <w:tblGrid>
        <w:gridCol w:w="2115"/>
        <w:gridCol w:w="900"/>
        <w:gridCol w:w="973"/>
        <w:gridCol w:w="647"/>
        <w:gridCol w:w="900"/>
        <w:gridCol w:w="596"/>
        <w:gridCol w:w="986"/>
        <w:gridCol w:w="668"/>
        <w:gridCol w:w="1080"/>
        <w:gridCol w:w="793"/>
        <w:gridCol w:w="954"/>
        <w:gridCol w:w="593"/>
      </w:tblGrid>
      <w:tr w:rsidR="008D39C2" w:rsidRPr="008D39C2" w:rsidTr="002628DB">
        <w:trPr>
          <w:cantSplit/>
          <w:trHeight w:hRule="exact" w:val="462"/>
          <w:tblHeader/>
          <w:jc w:val="center"/>
        </w:trPr>
        <w:tc>
          <w:tcPr>
            <w:tcW w:w="11205" w:type="dxa"/>
            <w:gridSpan w:val="12"/>
            <w:tcBorders>
              <w:top w:val="double" w:sz="2" w:space="0" w:color="auto"/>
              <w:left w:val="double" w:sz="2" w:space="0" w:color="auto"/>
              <w:bottom w:val="double" w:sz="2" w:space="0" w:color="auto"/>
              <w:right w:val="double" w:sz="2" w:space="0" w:color="auto"/>
            </w:tcBorders>
            <w:shd w:val="pct10" w:color="000000" w:fill="FFFFFF"/>
          </w:tcPr>
          <w:p w:rsidR="008D39C2" w:rsidRPr="008D39C2" w:rsidRDefault="00986777" w:rsidP="002628DB">
            <w:pPr>
              <w:spacing w:before="75" w:after="21" w:line="240" w:lineRule="auto"/>
              <w:ind w:right="187"/>
              <w:rPr>
                <w:rFonts w:eastAsia="Times New Roman" w:cstheme="minorHAnsi"/>
                <w:lang w:val="en-CA"/>
              </w:rPr>
            </w:pPr>
            <w:r>
              <w:rPr>
                <w:rFonts w:eastAsia="Times New Roman" w:cstheme="minorHAnsi"/>
                <w:b/>
                <w:lang w:val="en-CA"/>
              </w:rPr>
              <w:lastRenderedPageBreak/>
              <w:t xml:space="preserve">Table A2 - </w:t>
            </w:r>
            <w:proofErr w:type="spellStart"/>
            <w:r>
              <w:rPr>
                <w:rFonts w:eastAsia="Times New Roman" w:cstheme="minorHAnsi"/>
                <w:b/>
                <w:lang w:val="en-CA"/>
              </w:rPr>
              <w:t>Ar</w:t>
            </w:r>
            <w:proofErr w:type="spellEnd"/>
            <w:r w:rsidR="008D39C2" w:rsidRPr="008D39C2">
              <w:rPr>
                <w:rFonts w:eastAsia="Times New Roman" w:cstheme="minorHAnsi"/>
                <w:b/>
                <w:bCs/>
              </w:rPr>
              <w:t>rivals by Main Market  - 2013</w:t>
            </w:r>
          </w:p>
        </w:tc>
      </w:tr>
      <w:tr w:rsidR="008D39C2" w:rsidRPr="008D39C2" w:rsidTr="002628DB">
        <w:trPr>
          <w:cantSplit/>
          <w:trHeight w:hRule="exact" w:val="422"/>
          <w:tblHeader/>
          <w:jc w:val="center"/>
        </w:trPr>
        <w:tc>
          <w:tcPr>
            <w:tcW w:w="2115" w:type="dxa"/>
            <w:vMerge w:val="restart"/>
            <w:tcBorders>
              <w:top w:val="double" w:sz="2" w:space="0" w:color="auto"/>
              <w:left w:val="double" w:sz="2" w:space="0" w:color="auto"/>
              <w:bottom w:val="single" w:sz="6" w:space="0" w:color="000000"/>
              <w:right w:val="single" w:sz="6" w:space="0" w:color="000000"/>
            </w:tcBorders>
            <w:vAlign w:val="bottom"/>
          </w:tcPr>
          <w:p w:rsidR="008D39C2" w:rsidRPr="008D39C2" w:rsidRDefault="008D39C2" w:rsidP="002628DB">
            <w:pPr>
              <w:spacing w:before="75" w:after="21" w:line="240" w:lineRule="auto"/>
              <w:jc w:val="center"/>
              <w:rPr>
                <w:rFonts w:eastAsia="Times New Roman" w:cstheme="minorHAnsi"/>
              </w:rPr>
            </w:pPr>
            <w:r w:rsidRPr="008D39C2">
              <w:rPr>
                <w:rFonts w:eastAsia="Times New Roman" w:cstheme="minorHAnsi"/>
                <w:b/>
                <w:bCs/>
              </w:rPr>
              <w:t>Destination</w:t>
            </w:r>
          </w:p>
        </w:tc>
        <w:tc>
          <w:tcPr>
            <w:tcW w:w="900" w:type="dxa"/>
            <w:vMerge w:val="restart"/>
            <w:tcBorders>
              <w:top w:val="double" w:sz="2" w:space="0" w:color="auto"/>
              <w:left w:val="single" w:sz="6" w:space="0" w:color="000000"/>
              <w:right w:val="single" w:sz="6" w:space="0" w:color="000000"/>
            </w:tcBorders>
            <w:shd w:val="clear" w:color="auto" w:fill="F3F3F3"/>
            <w:vAlign w:val="bottom"/>
          </w:tcPr>
          <w:p w:rsidR="008D39C2" w:rsidRPr="008D39C2" w:rsidRDefault="008D39C2" w:rsidP="002628DB">
            <w:pPr>
              <w:spacing w:before="75" w:after="21" w:line="240" w:lineRule="auto"/>
              <w:jc w:val="center"/>
              <w:rPr>
                <w:rFonts w:eastAsia="Times New Roman" w:cstheme="minorHAnsi"/>
                <w:b/>
                <w:bCs/>
              </w:rPr>
            </w:pPr>
            <w:r w:rsidRPr="008D39C2">
              <w:rPr>
                <w:rFonts w:eastAsia="Times New Roman" w:cstheme="minorHAnsi"/>
                <w:b/>
                <w:bCs/>
              </w:rPr>
              <w:t>Period</w:t>
            </w:r>
          </w:p>
        </w:tc>
        <w:tc>
          <w:tcPr>
            <w:tcW w:w="1620" w:type="dxa"/>
            <w:gridSpan w:val="2"/>
            <w:tcBorders>
              <w:top w:val="double" w:sz="2" w:space="0" w:color="auto"/>
              <w:left w:val="single" w:sz="6" w:space="0" w:color="000000"/>
              <w:bottom w:val="single" w:sz="6" w:space="0" w:color="000000"/>
              <w:right w:val="single" w:sz="6" w:space="0" w:color="000000"/>
            </w:tcBorders>
            <w:vAlign w:val="bottom"/>
          </w:tcPr>
          <w:p w:rsidR="008D39C2" w:rsidRPr="008D39C2" w:rsidRDefault="008D39C2" w:rsidP="002628DB">
            <w:pPr>
              <w:spacing w:before="75" w:after="21" w:line="240" w:lineRule="auto"/>
              <w:jc w:val="center"/>
              <w:rPr>
                <w:rFonts w:eastAsia="Times New Roman" w:cstheme="minorHAnsi"/>
              </w:rPr>
            </w:pPr>
            <w:r w:rsidRPr="008D39C2">
              <w:rPr>
                <w:rFonts w:eastAsia="Times New Roman" w:cstheme="minorHAnsi"/>
                <w:b/>
                <w:bCs/>
              </w:rPr>
              <w:t>United States</w:t>
            </w:r>
          </w:p>
        </w:tc>
        <w:tc>
          <w:tcPr>
            <w:tcW w:w="1496" w:type="dxa"/>
            <w:gridSpan w:val="2"/>
            <w:tcBorders>
              <w:top w:val="double" w:sz="2" w:space="0" w:color="auto"/>
              <w:left w:val="single" w:sz="6" w:space="0" w:color="000000"/>
              <w:bottom w:val="single" w:sz="6" w:space="0" w:color="000000"/>
              <w:right w:val="nil"/>
            </w:tcBorders>
            <w:shd w:val="pct10" w:color="000000" w:fill="FFFFFF"/>
            <w:vAlign w:val="bottom"/>
          </w:tcPr>
          <w:p w:rsidR="008D39C2" w:rsidRPr="008D39C2" w:rsidRDefault="008D39C2" w:rsidP="002628DB">
            <w:pPr>
              <w:spacing w:before="75" w:after="21" w:line="240" w:lineRule="auto"/>
              <w:jc w:val="center"/>
              <w:rPr>
                <w:rFonts w:eastAsia="Times New Roman" w:cstheme="minorHAnsi"/>
              </w:rPr>
            </w:pPr>
            <w:r w:rsidRPr="008D39C2">
              <w:rPr>
                <w:rFonts w:eastAsia="Times New Roman" w:cstheme="minorHAnsi"/>
                <w:b/>
                <w:bCs/>
              </w:rPr>
              <w:t>Canada</w:t>
            </w:r>
          </w:p>
        </w:tc>
        <w:tc>
          <w:tcPr>
            <w:tcW w:w="1654" w:type="dxa"/>
            <w:gridSpan w:val="2"/>
            <w:tcBorders>
              <w:top w:val="double" w:sz="2" w:space="0" w:color="auto"/>
              <w:left w:val="single" w:sz="6" w:space="0" w:color="000000"/>
              <w:bottom w:val="single" w:sz="6" w:space="0" w:color="000000"/>
              <w:right w:val="nil"/>
            </w:tcBorders>
            <w:vAlign w:val="bottom"/>
          </w:tcPr>
          <w:p w:rsidR="008D39C2" w:rsidRPr="008D39C2" w:rsidRDefault="008D39C2" w:rsidP="002628DB">
            <w:pPr>
              <w:spacing w:before="75" w:after="21" w:line="240" w:lineRule="auto"/>
              <w:jc w:val="center"/>
              <w:rPr>
                <w:rFonts w:eastAsia="Times New Roman" w:cstheme="minorHAnsi"/>
              </w:rPr>
            </w:pPr>
            <w:r w:rsidRPr="008D39C2">
              <w:rPr>
                <w:rFonts w:eastAsia="Times New Roman" w:cstheme="minorHAnsi"/>
                <w:b/>
                <w:bCs/>
              </w:rPr>
              <w:t>Europe</w:t>
            </w:r>
          </w:p>
        </w:tc>
        <w:tc>
          <w:tcPr>
            <w:tcW w:w="1873" w:type="dxa"/>
            <w:gridSpan w:val="2"/>
            <w:tcBorders>
              <w:top w:val="double" w:sz="2" w:space="0" w:color="auto"/>
              <w:left w:val="single" w:sz="6" w:space="0" w:color="000000"/>
              <w:bottom w:val="single" w:sz="6" w:space="0" w:color="000000"/>
              <w:right w:val="nil"/>
            </w:tcBorders>
            <w:shd w:val="pct10" w:color="000000" w:fill="FFFFFF"/>
            <w:vAlign w:val="bottom"/>
          </w:tcPr>
          <w:p w:rsidR="008D39C2" w:rsidRPr="008D39C2" w:rsidRDefault="008D39C2" w:rsidP="002628DB">
            <w:pPr>
              <w:spacing w:before="75" w:after="21" w:line="240" w:lineRule="auto"/>
              <w:jc w:val="center"/>
              <w:rPr>
                <w:rFonts w:eastAsia="Times New Roman" w:cstheme="minorHAnsi"/>
              </w:rPr>
            </w:pPr>
            <w:r w:rsidRPr="008D39C2">
              <w:rPr>
                <w:rFonts w:eastAsia="Times New Roman" w:cstheme="minorHAnsi"/>
                <w:b/>
                <w:bCs/>
              </w:rPr>
              <w:t>Other</w:t>
            </w:r>
          </w:p>
        </w:tc>
        <w:tc>
          <w:tcPr>
            <w:tcW w:w="1547" w:type="dxa"/>
            <w:gridSpan w:val="2"/>
            <w:tcBorders>
              <w:top w:val="double" w:sz="2" w:space="0" w:color="auto"/>
              <w:left w:val="single" w:sz="6" w:space="0" w:color="000000"/>
              <w:bottom w:val="single" w:sz="6" w:space="0" w:color="000000"/>
              <w:right w:val="double" w:sz="2" w:space="0" w:color="auto"/>
            </w:tcBorders>
            <w:vAlign w:val="bottom"/>
          </w:tcPr>
          <w:p w:rsidR="008D39C2" w:rsidRPr="008D39C2" w:rsidRDefault="008D39C2" w:rsidP="002628DB">
            <w:pPr>
              <w:spacing w:before="75" w:after="21" w:line="240" w:lineRule="auto"/>
              <w:jc w:val="center"/>
              <w:rPr>
                <w:rFonts w:eastAsia="Times New Roman" w:cstheme="minorHAnsi"/>
                <w:b/>
              </w:rPr>
            </w:pPr>
            <w:r w:rsidRPr="008D39C2">
              <w:rPr>
                <w:rFonts w:eastAsia="Times New Roman" w:cstheme="minorHAnsi"/>
                <w:b/>
              </w:rPr>
              <w:t>Total</w:t>
            </w:r>
          </w:p>
        </w:tc>
      </w:tr>
      <w:tr w:rsidR="008D39C2" w:rsidRPr="008D39C2" w:rsidTr="002628DB">
        <w:trPr>
          <w:cantSplit/>
          <w:trHeight w:hRule="exact" w:val="422"/>
          <w:tblHeader/>
          <w:jc w:val="center"/>
        </w:trPr>
        <w:tc>
          <w:tcPr>
            <w:tcW w:w="2115" w:type="dxa"/>
            <w:vMerge/>
            <w:tcBorders>
              <w:top w:val="nil"/>
              <w:left w:val="double" w:sz="2" w:space="0" w:color="auto"/>
              <w:bottom w:val="double" w:sz="2" w:space="0" w:color="auto"/>
              <w:right w:val="single" w:sz="6" w:space="0" w:color="000000"/>
            </w:tcBorders>
            <w:vAlign w:val="bottom"/>
          </w:tcPr>
          <w:p w:rsidR="008D39C2" w:rsidRPr="008D39C2" w:rsidRDefault="008D39C2" w:rsidP="002628DB">
            <w:pPr>
              <w:spacing w:before="75" w:after="21" w:line="240" w:lineRule="auto"/>
              <w:jc w:val="center"/>
              <w:rPr>
                <w:rFonts w:eastAsia="Times New Roman" w:cstheme="minorHAnsi"/>
              </w:rPr>
            </w:pPr>
          </w:p>
        </w:tc>
        <w:tc>
          <w:tcPr>
            <w:tcW w:w="900" w:type="dxa"/>
            <w:vMerge/>
            <w:tcBorders>
              <w:left w:val="single" w:sz="6" w:space="0" w:color="000000"/>
              <w:bottom w:val="double" w:sz="2" w:space="0" w:color="auto"/>
              <w:right w:val="single" w:sz="6" w:space="0" w:color="000000"/>
            </w:tcBorders>
            <w:vAlign w:val="bottom"/>
          </w:tcPr>
          <w:p w:rsidR="008D39C2" w:rsidRPr="008D39C2" w:rsidRDefault="008D39C2" w:rsidP="002628DB">
            <w:pPr>
              <w:spacing w:before="75" w:after="21" w:line="240" w:lineRule="auto"/>
              <w:jc w:val="center"/>
              <w:rPr>
                <w:rFonts w:eastAsia="Times New Roman" w:cstheme="minorHAnsi"/>
              </w:rPr>
            </w:pPr>
          </w:p>
        </w:tc>
        <w:tc>
          <w:tcPr>
            <w:tcW w:w="973" w:type="dxa"/>
            <w:tcBorders>
              <w:top w:val="nil"/>
              <w:left w:val="single" w:sz="6" w:space="0" w:color="000000"/>
              <w:bottom w:val="double" w:sz="2" w:space="0" w:color="auto"/>
              <w:right w:val="single" w:sz="6" w:space="0" w:color="000000"/>
            </w:tcBorders>
            <w:vAlign w:val="bottom"/>
          </w:tcPr>
          <w:p w:rsidR="008D39C2" w:rsidRPr="008D39C2" w:rsidRDefault="008D39C2" w:rsidP="002628DB">
            <w:pPr>
              <w:spacing w:before="75" w:after="21" w:line="240" w:lineRule="auto"/>
              <w:jc w:val="center"/>
              <w:rPr>
                <w:rFonts w:eastAsia="Times New Roman" w:cstheme="minorHAnsi"/>
              </w:rPr>
            </w:pPr>
            <w:r w:rsidRPr="008D39C2">
              <w:rPr>
                <w:rFonts w:eastAsia="Times New Roman" w:cstheme="minorHAnsi"/>
                <w:b/>
                <w:bCs/>
              </w:rPr>
              <w:t>Tourists</w:t>
            </w:r>
          </w:p>
        </w:tc>
        <w:tc>
          <w:tcPr>
            <w:tcW w:w="647" w:type="dxa"/>
            <w:tcBorders>
              <w:left w:val="single" w:sz="6" w:space="0" w:color="000000"/>
              <w:bottom w:val="double" w:sz="2" w:space="0" w:color="auto"/>
              <w:right w:val="single" w:sz="6" w:space="0" w:color="000000"/>
            </w:tcBorders>
            <w:vAlign w:val="bottom"/>
          </w:tcPr>
          <w:p w:rsidR="008D39C2" w:rsidRPr="008D39C2" w:rsidRDefault="008D39C2" w:rsidP="002628DB">
            <w:pPr>
              <w:spacing w:before="75" w:after="21" w:line="240" w:lineRule="auto"/>
              <w:jc w:val="center"/>
              <w:rPr>
                <w:rFonts w:eastAsia="Times New Roman" w:cstheme="minorHAnsi"/>
              </w:rPr>
            </w:pPr>
            <w:r w:rsidRPr="008D39C2">
              <w:rPr>
                <w:rFonts w:eastAsia="Times New Roman" w:cstheme="minorHAnsi"/>
                <w:b/>
                <w:bCs/>
              </w:rPr>
              <w:t xml:space="preserve">% </w:t>
            </w:r>
            <w:proofErr w:type="spellStart"/>
            <w:r w:rsidRPr="008D39C2">
              <w:rPr>
                <w:rFonts w:eastAsia="Times New Roman" w:cstheme="minorHAnsi"/>
                <w:b/>
                <w:bCs/>
              </w:rPr>
              <w:t>ch.</w:t>
            </w:r>
            <w:proofErr w:type="spellEnd"/>
          </w:p>
        </w:tc>
        <w:tc>
          <w:tcPr>
            <w:tcW w:w="900" w:type="dxa"/>
            <w:tcBorders>
              <w:top w:val="nil"/>
              <w:left w:val="single" w:sz="6" w:space="0" w:color="000000"/>
              <w:bottom w:val="double" w:sz="2" w:space="0" w:color="auto"/>
              <w:right w:val="nil"/>
            </w:tcBorders>
            <w:shd w:val="pct10" w:color="000000" w:fill="FFFFFF"/>
            <w:vAlign w:val="bottom"/>
          </w:tcPr>
          <w:p w:rsidR="008D39C2" w:rsidRPr="008D39C2" w:rsidRDefault="008D39C2" w:rsidP="002628DB">
            <w:pPr>
              <w:spacing w:before="75" w:after="21" w:line="240" w:lineRule="auto"/>
              <w:jc w:val="center"/>
              <w:rPr>
                <w:rFonts w:eastAsia="Times New Roman" w:cstheme="minorHAnsi"/>
              </w:rPr>
            </w:pPr>
            <w:r w:rsidRPr="008D39C2">
              <w:rPr>
                <w:rFonts w:eastAsia="Times New Roman" w:cstheme="minorHAnsi"/>
                <w:b/>
                <w:bCs/>
              </w:rPr>
              <w:t>Tourists</w:t>
            </w:r>
          </w:p>
        </w:tc>
        <w:tc>
          <w:tcPr>
            <w:tcW w:w="596" w:type="dxa"/>
            <w:tcBorders>
              <w:top w:val="nil"/>
              <w:left w:val="single" w:sz="6" w:space="0" w:color="000000"/>
              <w:bottom w:val="double" w:sz="2" w:space="0" w:color="auto"/>
              <w:right w:val="single" w:sz="6" w:space="0" w:color="000000"/>
            </w:tcBorders>
            <w:shd w:val="pct10" w:color="000000" w:fill="FFFFFF"/>
            <w:vAlign w:val="bottom"/>
          </w:tcPr>
          <w:p w:rsidR="008D39C2" w:rsidRPr="008D39C2" w:rsidRDefault="008D39C2" w:rsidP="002628DB">
            <w:pPr>
              <w:spacing w:before="75" w:after="21" w:line="240" w:lineRule="auto"/>
              <w:jc w:val="center"/>
              <w:rPr>
                <w:rFonts w:eastAsia="Times New Roman" w:cstheme="minorHAnsi"/>
              </w:rPr>
            </w:pPr>
            <w:r w:rsidRPr="008D39C2">
              <w:rPr>
                <w:rFonts w:eastAsia="Times New Roman" w:cstheme="minorHAnsi"/>
                <w:b/>
                <w:bCs/>
              </w:rPr>
              <w:t xml:space="preserve">% </w:t>
            </w:r>
            <w:proofErr w:type="spellStart"/>
            <w:r w:rsidRPr="008D39C2">
              <w:rPr>
                <w:rFonts w:eastAsia="Times New Roman" w:cstheme="minorHAnsi"/>
                <w:b/>
                <w:bCs/>
              </w:rPr>
              <w:t>ch.</w:t>
            </w:r>
            <w:proofErr w:type="spellEnd"/>
          </w:p>
        </w:tc>
        <w:tc>
          <w:tcPr>
            <w:tcW w:w="986" w:type="dxa"/>
            <w:tcBorders>
              <w:top w:val="nil"/>
              <w:left w:val="single" w:sz="6" w:space="0" w:color="000000"/>
              <w:bottom w:val="double" w:sz="2" w:space="0" w:color="auto"/>
              <w:right w:val="nil"/>
            </w:tcBorders>
            <w:vAlign w:val="bottom"/>
          </w:tcPr>
          <w:p w:rsidR="008D39C2" w:rsidRPr="008D39C2" w:rsidRDefault="008D39C2" w:rsidP="002628DB">
            <w:pPr>
              <w:spacing w:before="75" w:after="21" w:line="240" w:lineRule="auto"/>
              <w:jc w:val="center"/>
              <w:rPr>
                <w:rFonts w:eastAsia="Times New Roman" w:cstheme="minorHAnsi"/>
              </w:rPr>
            </w:pPr>
            <w:r w:rsidRPr="008D39C2">
              <w:rPr>
                <w:rFonts w:eastAsia="Times New Roman" w:cstheme="minorHAnsi"/>
                <w:b/>
                <w:bCs/>
              </w:rPr>
              <w:t>Tourists</w:t>
            </w:r>
          </w:p>
        </w:tc>
        <w:tc>
          <w:tcPr>
            <w:tcW w:w="668" w:type="dxa"/>
            <w:tcBorders>
              <w:top w:val="nil"/>
              <w:left w:val="single" w:sz="6" w:space="0" w:color="000000"/>
              <w:bottom w:val="double" w:sz="2" w:space="0" w:color="auto"/>
              <w:right w:val="single" w:sz="6" w:space="0" w:color="000000"/>
            </w:tcBorders>
            <w:vAlign w:val="bottom"/>
          </w:tcPr>
          <w:p w:rsidR="008D39C2" w:rsidRPr="008D39C2" w:rsidRDefault="008D39C2" w:rsidP="002628DB">
            <w:pPr>
              <w:spacing w:before="75" w:after="21" w:line="240" w:lineRule="auto"/>
              <w:jc w:val="center"/>
              <w:rPr>
                <w:rFonts w:eastAsia="Times New Roman" w:cstheme="minorHAnsi"/>
              </w:rPr>
            </w:pPr>
            <w:r w:rsidRPr="008D39C2">
              <w:rPr>
                <w:rFonts w:eastAsia="Times New Roman" w:cstheme="minorHAnsi"/>
                <w:b/>
                <w:bCs/>
              </w:rPr>
              <w:t xml:space="preserve">% </w:t>
            </w:r>
            <w:proofErr w:type="spellStart"/>
            <w:r w:rsidRPr="008D39C2">
              <w:rPr>
                <w:rFonts w:eastAsia="Times New Roman" w:cstheme="minorHAnsi"/>
                <w:b/>
                <w:bCs/>
              </w:rPr>
              <w:t>ch.</w:t>
            </w:r>
            <w:proofErr w:type="spellEnd"/>
          </w:p>
        </w:tc>
        <w:tc>
          <w:tcPr>
            <w:tcW w:w="1080" w:type="dxa"/>
            <w:tcBorders>
              <w:top w:val="nil"/>
              <w:left w:val="single" w:sz="6" w:space="0" w:color="000000"/>
              <w:bottom w:val="double" w:sz="2" w:space="0" w:color="auto"/>
              <w:right w:val="nil"/>
            </w:tcBorders>
            <w:shd w:val="pct10" w:color="000000" w:fill="FFFFFF"/>
            <w:vAlign w:val="bottom"/>
          </w:tcPr>
          <w:p w:rsidR="008D39C2" w:rsidRPr="008D39C2" w:rsidRDefault="008D39C2" w:rsidP="002628DB">
            <w:pPr>
              <w:spacing w:before="75" w:after="21" w:line="240" w:lineRule="auto"/>
              <w:jc w:val="center"/>
              <w:rPr>
                <w:rFonts w:eastAsia="Times New Roman" w:cstheme="minorHAnsi"/>
              </w:rPr>
            </w:pPr>
            <w:r w:rsidRPr="008D39C2">
              <w:rPr>
                <w:rFonts w:eastAsia="Times New Roman" w:cstheme="minorHAnsi"/>
                <w:b/>
                <w:bCs/>
              </w:rPr>
              <w:t>Tourists</w:t>
            </w:r>
          </w:p>
        </w:tc>
        <w:tc>
          <w:tcPr>
            <w:tcW w:w="793" w:type="dxa"/>
            <w:tcBorders>
              <w:top w:val="nil"/>
              <w:left w:val="single" w:sz="6" w:space="0" w:color="000000"/>
              <w:bottom w:val="double" w:sz="2" w:space="0" w:color="auto"/>
              <w:right w:val="single" w:sz="6" w:space="0" w:color="000000"/>
            </w:tcBorders>
            <w:shd w:val="pct10" w:color="000000" w:fill="FFFFFF"/>
            <w:vAlign w:val="bottom"/>
          </w:tcPr>
          <w:p w:rsidR="008D39C2" w:rsidRPr="008D39C2" w:rsidRDefault="008D39C2" w:rsidP="002628DB">
            <w:pPr>
              <w:spacing w:before="75" w:after="21" w:line="240" w:lineRule="auto"/>
              <w:jc w:val="center"/>
              <w:rPr>
                <w:rFonts w:eastAsia="Times New Roman" w:cstheme="minorHAnsi"/>
              </w:rPr>
            </w:pPr>
            <w:r w:rsidRPr="008D39C2">
              <w:rPr>
                <w:rFonts w:eastAsia="Times New Roman" w:cstheme="minorHAnsi"/>
                <w:b/>
                <w:bCs/>
              </w:rPr>
              <w:t xml:space="preserve">% </w:t>
            </w:r>
            <w:proofErr w:type="spellStart"/>
            <w:r w:rsidRPr="008D39C2">
              <w:rPr>
                <w:rFonts w:eastAsia="Times New Roman" w:cstheme="minorHAnsi"/>
                <w:b/>
                <w:bCs/>
              </w:rPr>
              <w:t>ch.</w:t>
            </w:r>
            <w:proofErr w:type="spellEnd"/>
          </w:p>
        </w:tc>
        <w:tc>
          <w:tcPr>
            <w:tcW w:w="954" w:type="dxa"/>
            <w:tcBorders>
              <w:top w:val="nil"/>
              <w:left w:val="single" w:sz="6" w:space="0" w:color="000000"/>
              <w:bottom w:val="double" w:sz="2" w:space="0" w:color="auto"/>
              <w:right w:val="nil"/>
            </w:tcBorders>
            <w:vAlign w:val="bottom"/>
          </w:tcPr>
          <w:p w:rsidR="008D39C2" w:rsidRPr="008D39C2" w:rsidRDefault="008D39C2" w:rsidP="002628DB">
            <w:pPr>
              <w:spacing w:before="75" w:after="21" w:line="240" w:lineRule="auto"/>
              <w:jc w:val="center"/>
              <w:rPr>
                <w:rFonts w:eastAsia="Times New Roman" w:cstheme="minorHAnsi"/>
              </w:rPr>
            </w:pPr>
            <w:r w:rsidRPr="008D39C2">
              <w:rPr>
                <w:rFonts w:eastAsia="Times New Roman" w:cstheme="minorHAnsi"/>
                <w:b/>
                <w:bCs/>
              </w:rPr>
              <w:t>Tourists</w:t>
            </w:r>
          </w:p>
        </w:tc>
        <w:tc>
          <w:tcPr>
            <w:tcW w:w="593" w:type="dxa"/>
            <w:tcBorders>
              <w:top w:val="nil"/>
              <w:left w:val="single" w:sz="6" w:space="0" w:color="000000"/>
              <w:bottom w:val="double" w:sz="2" w:space="0" w:color="auto"/>
              <w:right w:val="double" w:sz="2" w:space="0" w:color="auto"/>
            </w:tcBorders>
            <w:vAlign w:val="bottom"/>
          </w:tcPr>
          <w:p w:rsidR="008D39C2" w:rsidRPr="008D39C2" w:rsidRDefault="008D39C2" w:rsidP="002628DB">
            <w:pPr>
              <w:spacing w:before="75" w:after="21" w:line="240" w:lineRule="auto"/>
              <w:jc w:val="center"/>
              <w:rPr>
                <w:rFonts w:eastAsia="Times New Roman" w:cstheme="minorHAnsi"/>
              </w:rPr>
            </w:pPr>
            <w:r w:rsidRPr="008D39C2">
              <w:rPr>
                <w:rFonts w:eastAsia="Times New Roman" w:cstheme="minorHAnsi"/>
                <w:b/>
                <w:bCs/>
              </w:rPr>
              <w:t xml:space="preserve">% </w:t>
            </w:r>
            <w:proofErr w:type="spellStart"/>
            <w:r w:rsidRPr="008D39C2">
              <w:rPr>
                <w:rFonts w:eastAsia="Times New Roman" w:cstheme="minorHAnsi"/>
                <w:b/>
                <w:bCs/>
              </w:rPr>
              <w:t>ch.</w:t>
            </w:r>
            <w:proofErr w:type="spellEnd"/>
          </w:p>
        </w:tc>
      </w:tr>
      <w:tr w:rsidR="008D39C2" w:rsidRPr="008D39C2" w:rsidTr="002628DB">
        <w:trPr>
          <w:cantSplit/>
          <w:trHeight w:val="374"/>
          <w:jc w:val="center"/>
        </w:trPr>
        <w:tc>
          <w:tcPr>
            <w:tcW w:w="2115" w:type="dxa"/>
            <w:tcBorders>
              <w:top w:val="double" w:sz="2" w:space="0" w:color="auto"/>
              <w:left w:val="double" w:sz="2" w:space="0" w:color="auto"/>
              <w:right w:val="single" w:sz="6" w:space="0" w:color="000000"/>
            </w:tcBorders>
            <w:vAlign w:val="bottom"/>
          </w:tcPr>
          <w:p w:rsidR="008D39C2" w:rsidRPr="008D39C2" w:rsidRDefault="008D39C2" w:rsidP="002628DB">
            <w:pPr>
              <w:spacing w:before="56" w:after="2" w:line="300" w:lineRule="auto"/>
              <w:rPr>
                <w:rFonts w:eastAsia="Times New Roman" w:cstheme="minorHAnsi"/>
              </w:rPr>
            </w:pPr>
            <w:r w:rsidRPr="008D39C2">
              <w:rPr>
                <w:rFonts w:eastAsia="Times New Roman" w:cstheme="minorHAnsi"/>
              </w:rPr>
              <w:t xml:space="preserve">Anguilla </w:t>
            </w:r>
          </w:p>
        </w:tc>
        <w:tc>
          <w:tcPr>
            <w:tcW w:w="900" w:type="dxa"/>
            <w:tcBorders>
              <w:top w:val="double" w:sz="2" w:space="0" w:color="auto"/>
              <w:left w:val="single" w:sz="6" w:space="0" w:color="000000"/>
              <w:right w:val="single" w:sz="6" w:space="0" w:color="000000"/>
            </w:tcBorders>
            <w:shd w:val="clear" w:color="auto" w:fill="F3F3F3"/>
            <w:vAlign w:val="bottom"/>
          </w:tcPr>
          <w:p w:rsidR="008D39C2" w:rsidRPr="008D39C2" w:rsidRDefault="008D39C2" w:rsidP="002628DB">
            <w:pPr>
              <w:spacing w:before="56" w:after="2" w:line="300" w:lineRule="auto"/>
              <w:jc w:val="center"/>
              <w:rPr>
                <w:rFonts w:eastAsia="Times New Roman" w:cstheme="minorHAnsi"/>
              </w:rPr>
            </w:pPr>
            <w:r w:rsidRPr="008D39C2">
              <w:rPr>
                <w:rFonts w:eastAsia="Times New Roman" w:cstheme="minorHAnsi"/>
              </w:rPr>
              <w:t>Jan-Nov</w:t>
            </w:r>
          </w:p>
        </w:tc>
        <w:tc>
          <w:tcPr>
            <w:tcW w:w="973" w:type="dxa"/>
            <w:tcBorders>
              <w:top w:val="double" w:sz="2" w:space="0" w:color="auto"/>
              <w:left w:val="single" w:sz="6" w:space="0" w:color="000000"/>
              <w:right w:val="single" w:sz="6" w:space="0" w:color="000000"/>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39,715</w:t>
            </w:r>
          </w:p>
        </w:tc>
        <w:tc>
          <w:tcPr>
            <w:tcW w:w="647" w:type="dxa"/>
            <w:tcBorders>
              <w:top w:val="double" w:sz="2" w:space="0" w:color="auto"/>
              <w:left w:val="single" w:sz="6" w:space="0" w:color="000000"/>
              <w:right w:val="single" w:sz="6" w:space="0" w:color="000000"/>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7.4</w:t>
            </w:r>
          </w:p>
        </w:tc>
        <w:tc>
          <w:tcPr>
            <w:tcW w:w="900" w:type="dxa"/>
            <w:tcBorders>
              <w:top w:val="double" w:sz="2" w:space="0" w:color="auto"/>
              <w:left w:val="single" w:sz="6" w:space="0" w:color="000000"/>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3,200</w:t>
            </w:r>
          </w:p>
        </w:tc>
        <w:tc>
          <w:tcPr>
            <w:tcW w:w="596" w:type="dxa"/>
            <w:tcBorders>
              <w:top w:val="double" w:sz="2" w:space="0" w:color="auto"/>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8.7</w:t>
            </w:r>
          </w:p>
        </w:tc>
        <w:tc>
          <w:tcPr>
            <w:tcW w:w="986" w:type="dxa"/>
            <w:tcBorders>
              <w:top w:val="double" w:sz="2" w:space="0" w:color="auto"/>
              <w:left w:val="single" w:sz="4" w:space="0" w:color="auto"/>
              <w:right w:val="single" w:sz="4" w:space="0" w:color="auto"/>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6,567</w:t>
            </w:r>
          </w:p>
        </w:tc>
        <w:tc>
          <w:tcPr>
            <w:tcW w:w="668" w:type="dxa"/>
            <w:tcBorders>
              <w:top w:val="double" w:sz="2" w:space="0" w:color="auto"/>
              <w:left w:val="single" w:sz="4" w:space="0" w:color="auto"/>
              <w:right w:val="single" w:sz="4" w:space="0" w:color="auto"/>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2.8</w:t>
            </w:r>
          </w:p>
        </w:tc>
        <w:tc>
          <w:tcPr>
            <w:tcW w:w="1080" w:type="dxa"/>
            <w:tcBorders>
              <w:top w:val="double" w:sz="2" w:space="0" w:color="auto"/>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11,524</w:t>
            </w:r>
          </w:p>
        </w:tc>
        <w:tc>
          <w:tcPr>
            <w:tcW w:w="793" w:type="dxa"/>
            <w:tcBorders>
              <w:top w:val="double" w:sz="2" w:space="0" w:color="auto"/>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3.3</w:t>
            </w:r>
          </w:p>
        </w:tc>
        <w:tc>
          <w:tcPr>
            <w:tcW w:w="954" w:type="dxa"/>
            <w:tcBorders>
              <w:top w:val="double" w:sz="2" w:space="0" w:color="auto"/>
              <w:left w:val="single" w:sz="4" w:space="0" w:color="auto"/>
              <w:right w:val="single" w:sz="4" w:space="0" w:color="auto"/>
            </w:tcBorders>
          </w:tcPr>
          <w:p w:rsidR="008D39C2" w:rsidRPr="008D39C2" w:rsidRDefault="008D39C2" w:rsidP="002628DB">
            <w:pPr>
              <w:spacing w:before="75" w:after="21" w:line="240" w:lineRule="auto"/>
              <w:jc w:val="right"/>
              <w:rPr>
                <w:rFonts w:eastAsia="Times New Roman" w:cstheme="minorHAnsi"/>
              </w:rPr>
            </w:pPr>
            <w:r w:rsidRPr="008D39C2">
              <w:rPr>
                <w:rFonts w:eastAsia="Times New Roman" w:cstheme="minorHAnsi"/>
              </w:rPr>
              <w:t>61,006</w:t>
            </w:r>
          </w:p>
        </w:tc>
        <w:tc>
          <w:tcPr>
            <w:tcW w:w="593" w:type="dxa"/>
            <w:tcBorders>
              <w:top w:val="double" w:sz="2" w:space="0" w:color="auto"/>
              <w:left w:val="single" w:sz="4" w:space="0" w:color="auto"/>
              <w:right w:val="double" w:sz="2" w:space="0" w:color="auto"/>
            </w:tcBorders>
          </w:tcPr>
          <w:p w:rsidR="008D39C2" w:rsidRPr="008D39C2" w:rsidRDefault="008D39C2" w:rsidP="002628DB">
            <w:pPr>
              <w:spacing w:before="75" w:after="21" w:line="240" w:lineRule="auto"/>
              <w:jc w:val="right"/>
              <w:rPr>
                <w:rFonts w:eastAsia="Times New Roman" w:cstheme="minorHAnsi"/>
              </w:rPr>
            </w:pPr>
            <w:r w:rsidRPr="008D39C2">
              <w:rPr>
                <w:rFonts w:eastAsia="Times New Roman" w:cstheme="minorHAnsi"/>
              </w:rPr>
              <w:t>6.2</w:t>
            </w:r>
          </w:p>
        </w:tc>
      </w:tr>
      <w:tr w:rsidR="008D39C2" w:rsidRPr="008D39C2" w:rsidTr="002628DB">
        <w:trPr>
          <w:cantSplit/>
          <w:trHeight w:val="374"/>
          <w:jc w:val="center"/>
        </w:trPr>
        <w:tc>
          <w:tcPr>
            <w:tcW w:w="2115" w:type="dxa"/>
            <w:tcBorders>
              <w:left w:val="double" w:sz="2" w:space="0" w:color="auto"/>
              <w:right w:val="single" w:sz="6" w:space="0" w:color="000000"/>
            </w:tcBorders>
            <w:vAlign w:val="bottom"/>
          </w:tcPr>
          <w:p w:rsidR="008D39C2" w:rsidRPr="008D39C2" w:rsidRDefault="008D39C2" w:rsidP="002628DB">
            <w:pPr>
              <w:spacing w:before="56" w:after="2" w:line="300" w:lineRule="auto"/>
              <w:rPr>
                <w:rFonts w:eastAsia="Times New Roman" w:cstheme="minorHAnsi"/>
              </w:rPr>
            </w:pPr>
            <w:r w:rsidRPr="008D39C2">
              <w:rPr>
                <w:rFonts w:eastAsia="Times New Roman" w:cstheme="minorHAnsi"/>
              </w:rPr>
              <w:t>Antigua &amp; Barbuda *</w:t>
            </w:r>
          </w:p>
        </w:tc>
        <w:tc>
          <w:tcPr>
            <w:tcW w:w="900" w:type="dxa"/>
            <w:tcBorders>
              <w:left w:val="single" w:sz="6" w:space="0" w:color="000000"/>
              <w:right w:val="single" w:sz="6" w:space="0" w:color="000000"/>
            </w:tcBorders>
            <w:shd w:val="clear" w:color="auto" w:fill="F3F3F3"/>
            <w:vAlign w:val="bottom"/>
          </w:tcPr>
          <w:p w:rsidR="008D39C2" w:rsidRPr="008D39C2" w:rsidRDefault="008D39C2" w:rsidP="002628DB">
            <w:pPr>
              <w:spacing w:before="56" w:after="2" w:line="300" w:lineRule="auto"/>
              <w:jc w:val="center"/>
              <w:rPr>
                <w:rFonts w:eastAsia="Times New Roman" w:cstheme="minorHAnsi"/>
              </w:rPr>
            </w:pPr>
            <w:r w:rsidRPr="008D39C2">
              <w:rPr>
                <w:rFonts w:eastAsia="Times New Roman" w:cstheme="minorHAnsi"/>
              </w:rPr>
              <w:t>Jan-Jul</w:t>
            </w:r>
          </w:p>
        </w:tc>
        <w:tc>
          <w:tcPr>
            <w:tcW w:w="973" w:type="dxa"/>
            <w:tcBorders>
              <w:left w:val="single" w:sz="6" w:space="0" w:color="000000"/>
              <w:right w:val="single" w:sz="6" w:space="0" w:color="000000"/>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57,013</w:t>
            </w:r>
          </w:p>
        </w:tc>
        <w:tc>
          <w:tcPr>
            <w:tcW w:w="647" w:type="dxa"/>
            <w:tcBorders>
              <w:left w:val="single" w:sz="6" w:space="0" w:color="000000"/>
              <w:right w:val="single" w:sz="6" w:space="0" w:color="000000"/>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-10.4</w:t>
            </w:r>
          </w:p>
        </w:tc>
        <w:tc>
          <w:tcPr>
            <w:tcW w:w="900" w:type="dxa"/>
            <w:tcBorders>
              <w:left w:val="single" w:sz="6" w:space="0" w:color="000000"/>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20,718</w:t>
            </w:r>
          </w:p>
        </w:tc>
        <w:tc>
          <w:tcPr>
            <w:tcW w:w="596" w:type="dxa"/>
            <w:tcBorders>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28.6</w:t>
            </w:r>
          </w:p>
        </w:tc>
        <w:tc>
          <w:tcPr>
            <w:tcW w:w="986" w:type="dxa"/>
            <w:tcBorders>
              <w:left w:val="single" w:sz="4" w:space="0" w:color="auto"/>
              <w:right w:val="single" w:sz="4" w:space="0" w:color="auto"/>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51,743</w:t>
            </w:r>
          </w:p>
        </w:tc>
        <w:tc>
          <w:tcPr>
            <w:tcW w:w="668" w:type="dxa"/>
            <w:tcBorders>
              <w:left w:val="single" w:sz="4" w:space="0" w:color="auto"/>
              <w:right w:val="single" w:sz="4" w:space="0" w:color="auto"/>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-6.4</w:t>
            </w:r>
          </w:p>
        </w:tc>
        <w:tc>
          <w:tcPr>
            <w:tcW w:w="1080" w:type="dxa"/>
            <w:tcBorders>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19,990</w:t>
            </w:r>
          </w:p>
        </w:tc>
        <w:tc>
          <w:tcPr>
            <w:tcW w:w="793" w:type="dxa"/>
            <w:tcBorders>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-12.9</w:t>
            </w:r>
          </w:p>
        </w:tc>
        <w:tc>
          <w:tcPr>
            <w:tcW w:w="954" w:type="dxa"/>
            <w:tcBorders>
              <w:left w:val="single" w:sz="4" w:space="0" w:color="auto"/>
              <w:right w:val="single" w:sz="4" w:space="0" w:color="auto"/>
            </w:tcBorders>
          </w:tcPr>
          <w:p w:rsidR="008D39C2" w:rsidRPr="008D39C2" w:rsidRDefault="008D39C2" w:rsidP="002628DB">
            <w:pPr>
              <w:spacing w:before="75" w:after="21" w:line="240" w:lineRule="auto"/>
              <w:jc w:val="right"/>
              <w:rPr>
                <w:rFonts w:eastAsia="Times New Roman" w:cstheme="minorHAnsi"/>
              </w:rPr>
            </w:pPr>
            <w:r w:rsidRPr="008D39C2">
              <w:rPr>
                <w:rFonts w:eastAsia="Times New Roman" w:cstheme="minorHAnsi"/>
              </w:rPr>
              <w:t>149,464</w:t>
            </w:r>
          </w:p>
        </w:tc>
        <w:tc>
          <w:tcPr>
            <w:tcW w:w="593" w:type="dxa"/>
            <w:tcBorders>
              <w:left w:val="single" w:sz="4" w:space="0" w:color="auto"/>
              <w:right w:val="double" w:sz="2" w:space="0" w:color="auto"/>
            </w:tcBorders>
          </w:tcPr>
          <w:p w:rsidR="008D39C2" w:rsidRPr="008D39C2" w:rsidRDefault="008D39C2" w:rsidP="002628DB">
            <w:pPr>
              <w:spacing w:before="75" w:after="21" w:line="240" w:lineRule="auto"/>
              <w:jc w:val="right"/>
              <w:rPr>
                <w:rFonts w:eastAsia="Times New Roman" w:cstheme="minorHAnsi"/>
              </w:rPr>
            </w:pPr>
            <w:r w:rsidRPr="008D39C2">
              <w:rPr>
                <w:rFonts w:eastAsia="Times New Roman" w:cstheme="minorHAnsi"/>
              </w:rPr>
              <w:t>-5.4</w:t>
            </w:r>
          </w:p>
        </w:tc>
      </w:tr>
      <w:tr w:rsidR="008D39C2" w:rsidRPr="008D39C2" w:rsidTr="002628DB">
        <w:trPr>
          <w:cantSplit/>
          <w:trHeight w:val="374"/>
          <w:jc w:val="center"/>
        </w:trPr>
        <w:tc>
          <w:tcPr>
            <w:tcW w:w="2115" w:type="dxa"/>
            <w:tcBorders>
              <w:left w:val="double" w:sz="2" w:space="0" w:color="auto"/>
              <w:right w:val="single" w:sz="6" w:space="0" w:color="000000"/>
            </w:tcBorders>
            <w:vAlign w:val="bottom"/>
          </w:tcPr>
          <w:p w:rsidR="008D39C2" w:rsidRPr="008D39C2" w:rsidRDefault="008D39C2" w:rsidP="002628DB">
            <w:pPr>
              <w:spacing w:before="56" w:after="2" w:line="300" w:lineRule="auto"/>
              <w:rPr>
                <w:rFonts w:eastAsia="Times New Roman" w:cstheme="minorHAnsi"/>
              </w:rPr>
            </w:pPr>
            <w:r w:rsidRPr="008D39C2">
              <w:rPr>
                <w:rFonts w:eastAsia="Times New Roman" w:cstheme="minorHAnsi"/>
              </w:rPr>
              <w:t>Aruba</w:t>
            </w:r>
          </w:p>
        </w:tc>
        <w:tc>
          <w:tcPr>
            <w:tcW w:w="900" w:type="dxa"/>
            <w:tcBorders>
              <w:left w:val="single" w:sz="6" w:space="0" w:color="000000"/>
              <w:right w:val="single" w:sz="6" w:space="0" w:color="000000"/>
            </w:tcBorders>
            <w:shd w:val="clear" w:color="auto" w:fill="F3F3F3"/>
            <w:vAlign w:val="bottom"/>
          </w:tcPr>
          <w:p w:rsidR="008D39C2" w:rsidRPr="008D39C2" w:rsidRDefault="008D39C2" w:rsidP="002628DB">
            <w:pPr>
              <w:spacing w:before="56" w:after="2" w:line="300" w:lineRule="auto"/>
              <w:jc w:val="center"/>
              <w:rPr>
                <w:rFonts w:eastAsia="Times New Roman" w:cstheme="minorHAnsi"/>
              </w:rPr>
            </w:pPr>
            <w:r w:rsidRPr="008D39C2">
              <w:rPr>
                <w:rFonts w:eastAsia="Times New Roman" w:cstheme="minorHAnsi"/>
              </w:rPr>
              <w:t>Jan-Dec</w:t>
            </w:r>
          </w:p>
        </w:tc>
        <w:tc>
          <w:tcPr>
            <w:tcW w:w="973" w:type="dxa"/>
            <w:tcBorders>
              <w:left w:val="single" w:sz="6" w:space="0" w:color="000000"/>
              <w:right w:val="single" w:sz="6" w:space="0" w:color="000000"/>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556,258</w:t>
            </w:r>
          </w:p>
        </w:tc>
        <w:tc>
          <w:tcPr>
            <w:tcW w:w="647" w:type="dxa"/>
            <w:tcBorders>
              <w:left w:val="single" w:sz="6" w:space="0" w:color="000000"/>
              <w:right w:val="single" w:sz="6" w:space="0" w:color="000000"/>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4.8</w:t>
            </w:r>
          </w:p>
        </w:tc>
        <w:tc>
          <w:tcPr>
            <w:tcW w:w="900" w:type="dxa"/>
            <w:tcBorders>
              <w:left w:val="single" w:sz="6" w:space="0" w:color="000000"/>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44,338</w:t>
            </w:r>
          </w:p>
        </w:tc>
        <w:tc>
          <w:tcPr>
            <w:tcW w:w="596" w:type="dxa"/>
            <w:tcBorders>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-3.4</w:t>
            </w:r>
          </w:p>
        </w:tc>
        <w:tc>
          <w:tcPr>
            <w:tcW w:w="986" w:type="dxa"/>
            <w:tcBorders>
              <w:left w:val="single" w:sz="4" w:space="0" w:color="auto"/>
              <w:right w:val="single" w:sz="4" w:space="0" w:color="auto"/>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77,006</w:t>
            </w:r>
          </w:p>
        </w:tc>
        <w:tc>
          <w:tcPr>
            <w:tcW w:w="668" w:type="dxa"/>
            <w:tcBorders>
              <w:left w:val="single" w:sz="4" w:space="0" w:color="auto"/>
              <w:right w:val="single" w:sz="4" w:space="0" w:color="auto"/>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-3.2`</w:t>
            </w:r>
          </w:p>
        </w:tc>
        <w:tc>
          <w:tcPr>
            <w:tcW w:w="1080" w:type="dxa"/>
            <w:tcBorders>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301,654</w:t>
            </w:r>
          </w:p>
        </w:tc>
        <w:tc>
          <w:tcPr>
            <w:tcW w:w="793" w:type="dxa"/>
            <w:tcBorders>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21.8</w:t>
            </w:r>
          </w:p>
        </w:tc>
        <w:tc>
          <w:tcPr>
            <w:tcW w:w="954" w:type="dxa"/>
            <w:tcBorders>
              <w:left w:val="single" w:sz="4" w:space="0" w:color="auto"/>
              <w:right w:val="single" w:sz="4" w:space="0" w:color="auto"/>
            </w:tcBorders>
          </w:tcPr>
          <w:p w:rsidR="008D39C2" w:rsidRPr="008D39C2" w:rsidRDefault="008D39C2" w:rsidP="002628DB">
            <w:pPr>
              <w:spacing w:before="75" w:after="21" w:line="240" w:lineRule="auto"/>
              <w:jc w:val="right"/>
              <w:rPr>
                <w:rFonts w:eastAsia="Times New Roman" w:cstheme="minorHAnsi"/>
              </w:rPr>
            </w:pPr>
            <w:r w:rsidRPr="008D39C2">
              <w:rPr>
                <w:rFonts w:eastAsia="Times New Roman" w:cstheme="minorHAnsi"/>
              </w:rPr>
              <w:t>979,256</w:t>
            </w:r>
          </w:p>
        </w:tc>
        <w:tc>
          <w:tcPr>
            <w:tcW w:w="593" w:type="dxa"/>
            <w:tcBorders>
              <w:left w:val="single" w:sz="4" w:space="0" w:color="auto"/>
              <w:right w:val="double" w:sz="2" w:space="0" w:color="auto"/>
            </w:tcBorders>
          </w:tcPr>
          <w:p w:rsidR="008D39C2" w:rsidRPr="008D39C2" w:rsidRDefault="008D39C2" w:rsidP="002628DB">
            <w:pPr>
              <w:spacing w:before="75" w:after="21" w:line="240" w:lineRule="auto"/>
              <w:jc w:val="right"/>
              <w:rPr>
                <w:rFonts w:eastAsia="Times New Roman" w:cstheme="minorHAnsi"/>
              </w:rPr>
            </w:pPr>
            <w:r w:rsidRPr="008D39C2">
              <w:rPr>
                <w:rFonts w:eastAsia="Times New Roman" w:cstheme="minorHAnsi"/>
              </w:rPr>
              <w:t>8.3</w:t>
            </w:r>
          </w:p>
        </w:tc>
      </w:tr>
      <w:tr w:rsidR="008D39C2" w:rsidRPr="008D39C2" w:rsidTr="002628DB">
        <w:trPr>
          <w:cantSplit/>
          <w:trHeight w:val="374"/>
          <w:jc w:val="center"/>
        </w:trPr>
        <w:tc>
          <w:tcPr>
            <w:tcW w:w="2115" w:type="dxa"/>
            <w:tcBorders>
              <w:left w:val="double" w:sz="2" w:space="0" w:color="auto"/>
              <w:right w:val="single" w:sz="6" w:space="0" w:color="000000"/>
            </w:tcBorders>
            <w:vAlign w:val="bottom"/>
          </w:tcPr>
          <w:p w:rsidR="008D39C2" w:rsidRPr="008D39C2" w:rsidRDefault="008D39C2" w:rsidP="002628DB">
            <w:pPr>
              <w:spacing w:before="56" w:after="2" w:line="300" w:lineRule="auto"/>
              <w:rPr>
                <w:rFonts w:eastAsia="Times New Roman" w:cstheme="minorHAnsi"/>
              </w:rPr>
            </w:pPr>
            <w:r w:rsidRPr="008D39C2">
              <w:rPr>
                <w:rFonts w:eastAsia="Times New Roman" w:cstheme="minorHAnsi"/>
              </w:rPr>
              <w:t>Bahamas</w:t>
            </w:r>
          </w:p>
        </w:tc>
        <w:tc>
          <w:tcPr>
            <w:tcW w:w="900" w:type="dxa"/>
            <w:tcBorders>
              <w:left w:val="single" w:sz="6" w:space="0" w:color="000000"/>
              <w:right w:val="single" w:sz="6" w:space="0" w:color="000000"/>
            </w:tcBorders>
            <w:shd w:val="clear" w:color="auto" w:fill="F3F3F3"/>
            <w:vAlign w:val="bottom"/>
          </w:tcPr>
          <w:p w:rsidR="008D39C2" w:rsidRPr="008D39C2" w:rsidRDefault="008D39C2" w:rsidP="002628DB">
            <w:pPr>
              <w:spacing w:before="56" w:after="2" w:line="300" w:lineRule="auto"/>
              <w:jc w:val="center"/>
              <w:rPr>
                <w:rFonts w:eastAsia="Times New Roman" w:cstheme="minorHAnsi"/>
              </w:rPr>
            </w:pPr>
            <w:r w:rsidRPr="008D39C2">
              <w:rPr>
                <w:rFonts w:eastAsia="Times New Roman" w:cstheme="minorHAnsi"/>
              </w:rPr>
              <w:t>Jan-Oct</w:t>
            </w:r>
          </w:p>
        </w:tc>
        <w:tc>
          <w:tcPr>
            <w:tcW w:w="973" w:type="dxa"/>
            <w:tcBorders>
              <w:left w:val="single" w:sz="6" w:space="0" w:color="000000"/>
              <w:right w:val="single" w:sz="6" w:space="0" w:color="000000"/>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897,277</w:t>
            </w:r>
          </w:p>
        </w:tc>
        <w:tc>
          <w:tcPr>
            <w:tcW w:w="647" w:type="dxa"/>
            <w:tcBorders>
              <w:left w:val="single" w:sz="6" w:space="0" w:color="000000"/>
              <w:right w:val="single" w:sz="6" w:space="0" w:color="000000"/>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-6.6</w:t>
            </w:r>
          </w:p>
        </w:tc>
        <w:tc>
          <w:tcPr>
            <w:tcW w:w="900" w:type="dxa"/>
            <w:tcBorders>
              <w:left w:val="single" w:sz="6" w:space="0" w:color="000000"/>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96,377</w:t>
            </w:r>
          </w:p>
        </w:tc>
        <w:tc>
          <w:tcPr>
            <w:tcW w:w="596" w:type="dxa"/>
            <w:tcBorders>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-8.6</w:t>
            </w:r>
          </w:p>
        </w:tc>
        <w:tc>
          <w:tcPr>
            <w:tcW w:w="986" w:type="dxa"/>
            <w:tcBorders>
              <w:left w:val="single" w:sz="4" w:space="0" w:color="auto"/>
              <w:right w:val="single" w:sz="4" w:space="0" w:color="auto"/>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65,299</w:t>
            </w:r>
          </w:p>
        </w:tc>
        <w:tc>
          <w:tcPr>
            <w:tcW w:w="668" w:type="dxa"/>
            <w:tcBorders>
              <w:left w:val="single" w:sz="4" w:space="0" w:color="auto"/>
              <w:right w:val="single" w:sz="4" w:space="0" w:color="auto"/>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0.5</w:t>
            </w:r>
          </w:p>
        </w:tc>
        <w:tc>
          <w:tcPr>
            <w:tcW w:w="1080" w:type="dxa"/>
            <w:tcBorders>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77,945</w:t>
            </w:r>
          </w:p>
        </w:tc>
        <w:tc>
          <w:tcPr>
            <w:tcW w:w="793" w:type="dxa"/>
            <w:tcBorders>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2.2</w:t>
            </w:r>
          </w:p>
        </w:tc>
        <w:tc>
          <w:tcPr>
            <w:tcW w:w="954" w:type="dxa"/>
            <w:tcBorders>
              <w:left w:val="single" w:sz="4" w:space="0" w:color="auto"/>
              <w:right w:val="single" w:sz="4" w:space="0" w:color="auto"/>
            </w:tcBorders>
          </w:tcPr>
          <w:p w:rsidR="008D39C2" w:rsidRPr="008D39C2" w:rsidRDefault="008D39C2" w:rsidP="002628DB">
            <w:pPr>
              <w:spacing w:before="75" w:after="21" w:line="240" w:lineRule="auto"/>
              <w:jc w:val="right"/>
              <w:rPr>
                <w:rFonts w:eastAsia="Times New Roman" w:cstheme="minorHAnsi"/>
              </w:rPr>
            </w:pPr>
            <w:r w:rsidRPr="008D39C2">
              <w:rPr>
                <w:rFonts w:eastAsia="Times New Roman" w:cstheme="minorHAnsi"/>
              </w:rPr>
              <w:t>1,136,898</w:t>
            </w:r>
          </w:p>
        </w:tc>
        <w:tc>
          <w:tcPr>
            <w:tcW w:w="593" w:type="dxa"/>
            <w:tcBorders>
              <w:left w:val="single" w:sz="4" w:space="0" w:color="auto"/>
              <w:right w:val="double" w:sz="2" w:space="0" w:color="auto"/>
            </w:tcBorders>
          </w:tcPr>
          <w:p w:rsidR="008D39C2" w:rsidRPr="008D39C2" w:rsidRDefault="008D39C2" w:rsidP="002628DB">
            <w:pPr>
              <w:spacing w:before="75" w:after="21" w:line="240" w:lineRule="auto"/>
              <w:jc w:val="right"/>
              <w:rPr>
                <w:rFonts w:eastAsia="Times New Roman" w:cstheme="minorHAnsi"/>
              </w:rPr>
            </w:pPr>
            <w:r w:rsidRPr="008D39C2">
              <w:rPr>
                <w:rFonts w:eastAsia="Times New Roman" w:cstheme="minorHAnsi"/>
              </w:rPr>
              <w:t>-5.8</w:t>
            </w:r>
          </w:p>
        </w:tc>
      </w:tr>
      <w:tr w:rsidR="008D39C2" w:rsidRPr="008D39C2" w:rsidTr="002628DB">
        <w:trPr>
          <w:cantSplit/>
          <w:trHeight w:val="374"/>
          <w:jc w:val="center"/>
        </w:trPr>
        <w:tc>
          <w:tcPr>
            <w:tcW w:w="2115" w:type="dxa"/>
            <w:tcBorders>
              <w:left w:val="double" w:sz="2" w:space="0" w:color="auto"/>
              <w:right w:val="single" w:sz="6" w:space="0" w:color="000000"/>
            </w:tcBorders>
            <w:vAlign w:val="bottom"/>
          </w:tcPr>
          <w:p w:rsidR="008D39C2" w:rsidRPr="008D39C2" w:rsidRDefault="008D39C2" w:rsidP="002628DB">
            <w:pPr>
              <w:spacing w:before="56" w:after="2" w:line="300" w:lineRule="auto"/>
              <w:rPr>
                <w:rFonts w:eastAsia="Times New Roman" w:cstheme="minorHAnsi"/>
              </w:rPr>
            </w:pPr>
            <w:r w:rsidRPr="008D39C2">
              <w:rPr>
                <w:rFonts w:eastAsia="Times New Roman" w:cstheme="minorHAnsi"/>
              </w:rPr>
              <w:t xml:space="preserve">Barbados </w:t>
            </w:r>
            <w:r w:rsidRPr="008D39C2">
              <w:rPr>
                <w:rFonts w:eastAsia="Times New Roman" w:cstheme="minorHAnsi"/>
                <w:i/>
                <w:vertAlign w:val="superscript"/>
              </w:rPr>
              <w:t>P</w:t>
            </w:r>
          </w:p>
        </w:tc>
        <w:tc>
          <w:tcPr>
            <w:tcW w:w="900" w:type="dxa"/>
            <w:tcBorders>
              <w:left w:val="single" w:sz="6" w:space="0" w:color="000000"/>
              <w:right w:val="single" w:sz="6" w:space="0" w:color="000000"/>
            </w:tcBorders>
            <w:shd w:val="clear" w:color="auto" w:fill="F3F3F3"/>
            <w:vAlign w:val="bottom"/>
          </w:tcPr>
          <w:p w:rsidR="008D39C2" w:rsidRPr="008D39C2" w:rsidRDefault="008D39C2" w:rsidP="002628DB">
            <w:pPr>
              <w:spacing w:before="56" w:after="2" w:line="300" w:lineRule="auto"/>
              <w:jc w:val="center"/>
              <w:rPr>
                <w:rFonts w:eastAsia="Times New Roman" w:cstheme="minorHAnsi"/>
                <w:color w:val="000000"/>
              </w:rPr>
            </w:pPr>
            <w:r w:rsidRPr="008D39C2">
              <w:rPr>
                <w:rFonts w:eastAsia="Times New Roman" w:cstheme="minorHAnsi"/>
              </w:rPr>
              <w:t>Jan-Nov</w:t>
            </w:r>
          </w:p>
        </w:tc>
        <w:tc>
          <w:tcPr>
            <w:tcW w:w="973" w:type="dxa"/>
            <w:tcBorders>
              <w:left w:val="single" w:sz="6" w:space="0" w:color="000000"/>
              <w:right w:val="single" w:sz="6" w:space="0" w:color="000000"/>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108,447</w:t>
            </w:r>
          </w:p>
        </w:tc>
        <w:tc>
          <w:tcPr>
            <w:tcW w:w="647" w:type="dxa"/>
            <w:tcBorders>
              <w:left w:val="single" w:sz="6" w:space="0" w:color="000000"/>
              <w:right w:val="single" w:sz="6" w:space="0" w:color="000000"/>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-8.7</w:t>
            </w:r>
          </w:p>
        </w:tc>
        <w:tc>
          <w:tcPr>
            <w:tcW w:w="900" w:type="dxa"/>
            <w:tcBorders>
              <w:left w:val="single" w:sz="6" w:space="0" w:color="000000"/>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59,689</w:t>
            </w:r>
          </w:p>
        </w:tc>
        <w:tc>
          <w:tcPr>
            <w:tcW w:w="596" w:type="dxa"/>
            <w:tcBorders>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-6.1</w:t>
            </w:r>
          </w:p>
        </w:tc>
        <w:tc>
          <w:tcPr>
            <w:tcW w:w="986" w:type="dxa"/>
            <w:tcBorders>
              <w:left w:val="single" w:sz="4" w:space="0" w:color="auto"/>
              <w:right w:val="single" w:sz="4" w:space="0" w:color="auto"/>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186,412</w:t>
            </w:r>
          </w:p>
        </w:tc>
        <w:tc>
          <w:tcPr>
            <w:tcW w:w="668" w:type="dxa"/>
            <w:tcBorders>
              <w:left w:val="single" w:sz="4" w:space="0" w:color="auto"/>
              <w:right w:val="single" w:sz="4" w:space="0" w:color="auto"/>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-0.7</w:t>
            </w:r>
          </w:p>
        </w:tc>
        <w:tc>
          <w:tcPr>
            <w:tcW w:w="1080" w:type="dxa"/>
            <w:tcBorders>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102,945</w:t>
            </w:r>
          </w:p>
        </w:tc>
        <w:tc>
          <w:tcPr>
            <w:tcW w:w="793" w:type="dxa"/>
            <w:tcBorders>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-9.6</w:t>
            </w:r>
          </w:p>
        </w:tc>
        <w:tc>
          <w:tcPr>
            <w:tcW w:w="954" w:type="dxa"/>
            <w:tcBorders>
              <w:left w:val="single" w:sz="4" w:space="0" w:color="auto"/>
              <w:right w:val="single" w:sz="4" w:space="0" w:color="auto"/>
            </w:tcBorders>
          </w:tcPr>
          <w:p w:rsidR="008D39C2" w:rsidRPr="008D39C2" w:rsidRDefault="008D39C2" w:rsidP="002628DB">
            <w:pPr>
              <w:spacing w:before="75" w:after="21" w:line="240" w:lineRule="auto"/>
              <w:jc w:val="right"/>
              <w:rPr>
                <w:rFonts w:eastAsia="Times New Roman" w:cstheme="minorHAnsi"/>
              </w:rPr>
            </w:pPr>
            <w:r w:rsidRPr="008D39C2">
              <w:rPr>
                <w:rFonts w:eastAsia="Times New Roman" w:cstheme="minorHAnsi"/>
              </w:rPr>
              <w:t>457,493</w:t>
            </w:r>
          </w:p>
        </w:tc>
        <w:tc>
          <w:tcPr>
            <w:tcW w:w="593" w:type="dxa"/>
            <w:tcBorders>
              <w:left w:val="single" w:sz="4" w:space="0" w:color="auto"/>
              <w:right w:val="double" w:sz="2" w:space="0" w:color="auto"/>
            </w:tcBorders>
          </w:tcPr>
          <w:p w:rsidR="008D39C2" w:rsidRPr="008D39C2" w:rsidRDefault="008D39C2" w:rsidP="002628DB">
            <w:pPr>
              <w:spacing w:before="75" w:after="21" w:line="240" w:lineRule="auto"/>
              <w:jc w:val="right"/>
              <w:rPr>
                <w:rFonts w:eastAsia="Times New Roman" w:cstheme="minorHAnsi"/>
              </w:rPr>
            </w:pPr>
            <w:r w:rsidRPr="008D39C2">
              <w:rPr>
                <w:rFonts w:eastAsia="Times New Roman" w:cstheme="minorHAnsi"/>
              </w:rPr>
              <w:t>-5.5</w:t>
            </w:r>
          </w:p>
        </w:tc>
      </w:tr>
      <w:tr w:rsidR="008D39C2" w:rsidRPr="008D39C2" w:rsidTr="002628DB">
        <w:trPr>
          <w:cantSplit/>
          <w:trHeight w:val="374"/>
          <w:jc w:val="center"/>
        </w:trPr>
        <w:tc>
          <w:tcPr>
            <w:tcW w:w="2115" w:type="dxa"/>
            <w:tcBorders>
              <w:top w:val="nil"/>
              <w:left w:val="double" w:sz="2" w:space="0" w:color="auto"/>
              <w:right w:val="single" w:sz="6" w:space="0" w:color="000000"/>
            </w:tcBorders>
            <w:vAlign w:val="bottom"/>
          </w:tcPr>
          <w:p w:rsidR="008D39C2" w:rsidRPr="008D39C2" w:rsidRDefault="008D39C2" w:rsidP="002628DB">
            <w:pPr>
              <w:spacing w:before="56" w:after="2" w:line="300" w:lineRule="auto"/>
              <w:rPr>
                <w:rFonts w:eastAsia="Times New Roman" w:cstheme="minorHAnsi"/>
              </w:rPr>
            </w:pPr>
            <w:r w:rsidRPr="008D39C2">
              <w:rPr>
                <w:rFonts w:eastAsia="Times New Roman" w:cstheme="minorHAnsi"/>
              </w:rPr>
              <w:t>Belize</w:t>
            </w:r>
            <w:r w:rsidRPr="008D39C2">
              <w:rPr>
                <w:rFonts w:eastAsia="Times New Roman" w:cstheme="minorHAnsi"/>
                <w:i/>
                <w:vertAlign w:val="superscript"/>
              </w:rPr>
              <w:t xml:space="preserve"> P</w:t>
            </w:r>
          </w:p>
        </w:tc>
        <w:tc>
          <w:tcPr>
            <w:tcW w:w="900" w:type="dxa"/>
            <w:tcBorders>
              <w:top w:val="nil"/>
              <w:left w:val="single" w:sz="6" w:space="0" w:color="000000"/>
              <w:right w:val="single" w:sz="6" w:space="0" w:color="000000"/>
            </w:tcBorders>
            <w:shd w:val="clear" w:color="auto" w:fill="F3F3F3"/>
            <w:vAlign w:val="bottom"/>
          </w:tcPr>
          <w:p w:rsidR="008D39C2" w:rsidRPr="008D39C2" w:rsidRDefault="008D39C2" w:rsidP="002628DB">
            <w:pPr>
              <w:spacing w:before="56" w:after="2" w:line="300" w:lineRule="auto"/>
              <w:jc w:val="center"/>
              <w:rPr>
                <w:rFonts w:eastAsia="Times New Roman" w:cstheme="minorHAnsi"/>
                <w:color w:val="000000"/>
              </w:rPr>
            </w:pPr>
            <w:r w:rsidRPr="008D39C2">
              <w:rPr>
                <w:rFonts w:eastAsia="Times New Roman" w:cstheme="minorHAnsi"/>
              </w:rPr>
              <w:t>Jan-Nov</w:t>
            </w:r>
          </w:p>
        </w:tc>
        <w:tc>
          <w:tcPr>
            <w:tcW w:w="973" w:type="dxa"/>
            <w:tcBorders>
              <w:top w:val="nil"/>
              <w:left w:val="single" w:sz="6" w:space="0" w:color="000000"/>
              <w:right w:val="single" w:sz="6" w:space="0" w:color="000000"/>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164,002</w:t>
            </w:r>
          </w:p>
        </w:tc>
        <w:tc>
          <w:tcPr>
            <w:tcW w:w="647" w:type="dxa"/>
            <w:tcBorders>
              <w:top w:val="nil"/>
              <w:left w:val="single" w:sz="6" w:space="0" w:color="000000"/>
              <w:right w:val="single" w:sz="6" w:space="0" w:color="000000"/>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4.3</w:t>
            </w:r>
          </w:p>
        </w:tc>
        <w:tc>
          <w:tcPr>
            <w:tcW w:w="900" w:type="dxa"/>
            <w:tcBorders>
              <w:top w:val="nil"/>
              <w:left w:val="single" w:sz="6" w:space="0" w:color="000000"/>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23,210</w:t>
            </w:r>
          </w:p>
        </w:tc>
        <w:tc>
          <w:tcPr>
            <w:tcW w:w="596" w:type="dxa"/>
            <w:tcBorders>
              <w:top w:val="nil"/>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11.5</w:t>
            </w:r>
          </w:p>
        </w:tc>
        <w:tc>
          <w:tcPr>
            <w:tcW w:w="986" w:type="dxa"/>
            <w:tcBorders>
              <w:top w:val="nil"/>
              <w:left w:val="single" w:sz="4" w:space="0" w:color="auto"/>
              <w:right w:val="single" w:sz="4" w:space="0" w:color="auto"/>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28,798</w:t>
            </w:r>
          </w:p>
        </w:tc>
        <w:tc>
          <w:tcPr>
            <w:tcW w:w="668" w:type="dxa"/>
            <w:tcBorders>
              <w:top w:val="nil"/>
              <w:left w:val="single" w:sz="4" w:space="0" w:color="auto"/>
              <w:right w:val="single" w:sz="4" w:space="0" w:color="auto"/>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11.0</w:t>
            </w:r>
          </w:p>
        </w:tc>
        <w:tc>
          <w:tcPr>
            <w:tcW w:w="1080" w:type="dxa"/>
            <w:tcBorders>
              <w:top w:val="nil"/>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47,055</w:t>
            </w:r>
          </w:p>
        </w:tc>
        <w:tc>
          <w:tcPr>
            <w:tcW w:w="793" w:type="dxa"/>
            <w:tcBorders>
              <w:top w:val="nil"/>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12.7</w:t>
            </w:r>
          </w:p>
        </w:tc>
        <w:tc>
          <w:tcPr>
            <w:tcW w:w="954" w:type="dxa"/>
            <w:tcBorders>
              <w:top w:val="nil"/>
              <w:left w:val="single" w:sz="4" w:space="0" w:color="auto"/>
              <w:right w:val="single" w:sz="4" w:space="0" w:color="auto"/>
            </w:tcBorders>
          </w:tcPr>
          <w:p w:rsidR="008D39C2" w:rsidRPr="008D39C2" w:rsidRDefault="008D39C2" w:rsidP="002628DB">
            <w:pPr>
              <w:spacing w:before="75" w:after="21" w:line="240" w:lineRule="auto"/>
              <w:jc w:val="right"/>
              <w:rPr>
                <w:rFonts w:eastAsia="Times New Roman" w:cstheme="minorHAnsi"/>
              </w:rPr>
            </w:pPr>
            <w:r w:rsidRPr="008D39C2">
              <w:rPr>
                <w:rFonts w:eastAsia="Times New Roman" w:cstheme="minorHAnsi"/>
              </w:rPr>
              <w:t>225,654</w:t>
            </w:r>
          </w:p>
        </w:tc>
        <w:tc>
          <w:tcPr>
            <w:tcW w:w="593" w:type="dxa"/>
            <w:tcBorders>
              <w:top w:val="nil"/>
              <w:left w:val="single" w:sz="4" w:space="0" w:color="auto"/>
              <w:right w:val="double" w:sz="2" w:space="0" w:color="auto"/>
            </w:tcBorders>
          </w:tcPr>
          <w:p w:rsidR="008D39C2" w:rsidRPr="008D39C2" w:rsidRDefault="008D39C2" w:rsidP="002628DB">
            <w:pPr>
              <w:spacing w:before="75" w:after="21" w:line="240" w:lineRule="auto"/>
              <w:jc w:val="right"/>
              <w:rPr>
                <w:rFonts w:eastAsia="Times New Roman" w:cstheme="minorHAnsi"/>
              </w:rPr>
            </w:pPr>
            <w:r w:rsidRPr="008D39C2">
              <w:rPr>
                <w:rFonts w:eastAsia="Times New Roman" w:cstheme="minorHAnsi"/>
              </w:rPr>
              <w:t>7.6</w:t>
            </w:r>
          </w:p>
        </w:tc>
      </w:tr>
      <w:tr w:rsidR="008D39C2" w:rsidRPr="008D39C2" w:rsidTr="002628DB">
        <w:trPr>
          <w:cantSplit/>
          <w:trHeight w:val="374"/>
          <w:jc w:val="center"/>
        </w:trPr>
        <w:tc>
          <w:tcPr>
            <w:tcW w:w="2115" w:type="dxa"/>
            <w:tcBorders>
              <w:top w:val="nil"/>
              <w:left w:val="double" w:sz="2" w:space="0" w:color="auto"/>
              <w:right w:val="single" w:sz="6" w:space="0" w:color="000000"/>
            </w:tcBorders>
            <w:vAlign w:val="bottom"/>
          </w:tcPr>
          <w:p w:rsidR="008D39C2" w:rsidRPr="008D39C2" w:rsidRDefault="008D39C2" w:rsidP="002628DB">
            <w:pPr>
              <w:spacing w:before="56" w:after="2" w:line="300" w:lineRule="auto"/>
              <w:rPr>
                <w:rFonts w:eastAsia="Times New Roman" w:cstheme="minorHAnsi"/>
              </w:rPr>
            </w:pPr>
            <w:r w:rsidRPr="008D39C2">
              <w:rPr>
                <w:rFonts w:eastAsia="Times New Roman" w:cstheme="minorHAnsi"/>
              </w:rPr>
              <w:t>Bermuda *</w:t>
            </w:r>
          </w:p>
        </w:tc>
        <w:tc>
          <w:tcPr>
            <w:tcW w:w="900" w:type="dxa"/>
            <w:tcBorders>
              <w:top w:val="nil"/>
              <w:left w:val="single" w:sz="6" w:space="0" w:color="000000"/>
              <w:right w:val="single" w:sz="6" w:space="0" w:color="000000"/>
            </w:tcBorders>
            <w:shd w:val="clear" w:color="auto" w:fill="F3F3F3"/>
            <w:vAlign w:val="bottom"/>
          </w:tcPr>
          <w:p w:rsidR="008D39C2" w:rsidRPr="008D39C2" w:rsidRDefault="008D39C2" w:rsidP="002628DB">
            <w:pPr>
              <w:spacing w:before="56" w:after="2" w:line="300" w:lineRule="auto"/>
              <w:jc w:val="center"/>
              <w:rPr>
                <w:rFonts w:eastAsia="Times New Roman" w:cstheme="minorHAnsi"/>
              </w:rPr>
            </w:pPr>
            <w:r w:rsidRPr="008D39C2">
              <w:rPr>
                <w:rFonts w:eastAsia="Times New Roman" w:cstheme="minorHAnsi"/>
              </w:rPr>
              <w:t>Jan-Nov</w:t>
            </w:r>
          </w:p>
        </w:tc>
        <w:tc>
          <w:tcPr>
            <w:tcW w:w="973" w:type="dxa"/>
            <w:tcBorders>
              <w:top w:val="nil"/>
              <w:left w:val="single" w:sz="6" w:space="0" w:color="000000"/>
              <w:right w:val="single" w:sz="6" w:space="0" w:color="000000"/>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162,980</w:t>
            </w:r>
          </w:p>
        </w:tc>
        <w:tc>
          <w:tcPr>
            <w:tcW w:w="647" w:type="dxa"/>
            <w:tcBorders>
              <w:top w:val="nil"/>
              <w:left w:val="single" w:sz="6" w:space="0" w:color="000000"/>
              <w:right w:val="single" w:sz="6" w:space="0" w:color="000000"/>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1.2</w:t>
            </w:r>
          </w:p>
        </w:tc>
        <w:tc>
          <w:tcPr>
            <w:tcW w:w="900" w:type="dxa"/>
            <w:tcBorders>
              <w:top w:val="nil"/>
              <w:left w:val="single" w:sz="6" w:space="0" w:color="000000"/>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25,354</w:t>
            </w:r>
          </w:p>
        </w:tc>
        <w:tc>
          <w:tcPr>
            <w:tcW w:w="596" w:type="dxa"/>
            <w:tcBorders>
              <w:top w:val="nil"/>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-11.0</w:t>
            </w:r>
          </w:p>
        </w:tc>
        <w:tc>
          <w:tcPr>
            <w:tcW w:w="986" w:type="dxa"/>
            <w:tcBorders>
              <w:top w:val="nil"/>
              <w:left w:val="single" w:sz="4" w:space="0" w:color="auto"/>
              <w:right w:val="single" w:sz="4" w:space="0" w:color="auto"/>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27,178</w:t>
            </w:r>
          </w:p>
        </w:tc>
        <w:tc>
          <w:tcPr>
            <w:tcW w:w="668" w:type="dxa"/>
            <w:tcBorders>
              <w:top w:val="nil"/>
              <w:left w:val="single" w:sz="4" w:space="0" w:color="auto"/>
              <w:right w:val="single" w:sz="4" w:space="0" w:color="auto"/>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11.5</w:t>
            </w:r>
          </w:p>
        </w:tc>
        <w:tc>
          <w:tcPr>
            <w:tcW w:w="1080" w:type="dxa"/>
            <w:tcBorders>
              <w:top w:val="nil"/>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8,234</w:t>
            </w:r>
          </w:p>
        </w:tc>
        <w:tc>
          <w:tcPr>
            <w:tcW w:w="793" w:type="dxa"/>
            <w:tcBorders>
              <w:top w:val="nil"/>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16.1</w:t>
            </w:r>
          </w:p>
        </w:tc>
        <w:tc>
          <w:tcPr>
            <w:tcW w:w="954" w:type="dxa"/>
            <w:tcBorders>
              <w:top w:val="nil"/>
              <w:left w:val="single" w:sz="4" w:space="0" w:color="auto"/>
              <w:right w:val="single" w:sz="4" w:space="0" w:color="auto"/>
            </w:tcBorders>
          </w:tcPr>
          <w:p w:rsidR="008D39C2" w:rsidRPr="008D39C2" w:rsidRDefault="008D39C2" w:rsidP="002628DB">
            <w:pPr>
              <w:spacing w:before="75" w:after="21" w:line="240" w:lineRule="auto"/>
              <w:jc w:val="right"/>
              <w:rPr>
                <w:rFonts w:eastAsia="Times New Roman" w:cstheme="minorHAnsi"/>
              </w:rPr>
            </w:pPr>
            <w:r w:rsidRPr="008D39C2">
              <w:rPr>
                <w:rFonts w:eastAsia="Times New Roman" w:cstheme="minorHAnsi"/>
              </w:rPr>
              <w:t>223,746</w:t>
            </w:r>
          </w:p>
        </w:tc>
        <w:tc>
          <w:tcPr>
            <w:tcW w:w="593" w:type="dxa"/>
            <w:tcBorders>
              <w:top w:val="nil"/>
              <w:left w:val="single" w:sz="4" w:space="0" w:color="auto"/>
              <w:right w:val="double" w:sz="2" w:space="0" w:color="auto"/>
            </w:tcBorders>
          </w:tcPr>
          <w:p w:rsidR="008D39C2" w:rsidRPr="008D39C2" w:rsidRDefault="008D39C2" w:rsidP="002628DB">
            <w:pPr>
              <w:spacing w:before="75" w:after="21" w:line="240" w:lineRule="auto"/>
              <w:jc w:val="right"/>
              <w:rPr>
                <w:rFonts w:eastAsia="Times New Roman" w:cstheme="minorHAnsi"/>
              </w:rPr>
            </w:pPr>
            <w:r w:rsidRPr="008D39C2">
              <w:rPr>
                <w:rFonts w:eastAsia="Times New Roman" w:cstheme="minorHAnsi"/>
              </w:rPr>
              <w:t>1.2</w:t>
            </w:r>
          </w:p>
        </w:tc>
      </w:tr>
      <w:tr w:rsidR="008D39C2" w:rsidRPr="008D39C2" w:rsidTr="002628DB">
        <w:trPr>
          <w:cantSplit/>
          <w:trHeight w:val="374"/>
          <w:jc w:val="center"/>
        </w:trPr>
        <w:tc>
          <w:tcPr>
            <w:tcW w:w="2115" w:type="dxa"/>
            <w:tcBorders>
              <w:top w:val="nil"/>
              <w:left w:val="double" w:sz="2" w:space="0" w:color="auto"/>
              <w:right w:val="single" w:sz="6" w:space="0" w:color="000000"/>
            </w:tcBorders>
            <w:vAlign w:val="bottom"/>
          </w:tcPr>
          <w:p w:rsidR="008D39C2" w:rsidRPr="008D39C2" w:rsidRDefault="008D39C2" w:rsidP="002628DB">
            <w:pPr>
              <w:spacing w:before="56" w:after="2" w:line="300" w:lineRule="auto"/>
              <w:rPr>
                <w:rFonts w:eastAsia="Times New Roman" w:cstheme="minorHAnsi"/>
              </w:rPr>
            </w:pPr>
            <w:r w:rsidRPr="008D39C2">
              <w:rPr>
                <w:rFonts w:eastAsia="Times New Roman" w:cstheme="minorHAnsi"/>
              </w:rPr>
              <w:t>Cayman Islands</w:t>
            </w:r>
          </w:p>
        </w:tc>
        <w:tc>
          <w:tcPr>
            <w:tcW w:w="900" w:type="dxa"/>
            <w:tcBorders>
              <w:top w:val="nil"/>
              <w:left w:val="single" w:sz="6" w:space="0" w:color="000000"/>
              <w:right w:val="single" w:sz="6" w:space="0" w:color="000000"/>
            </w:tcBorders>
            <w:shd w:val="clear" w:color="auto" w:fill="F3F3F3"/>
            <w:vAlign w:val="bottom"/>
          </w:tcPr>
          <w:p w:rsidR="008D39C2" w:rsidRPr="008D39C2" w:rsidRDefault="008D39C2" w:rsidP="002628DB">
            <w:pPr>
              <w:spacing w:before="56" w:after="2" w:line="300" w:lineRule="auto"/>
              <w:jc w:val="center"/>
              <w:rPr>
                <w:rFonts w:eastAsia="Times New Roman" w:cstheme="minorHAnsi"/>
              </w:rPr>
            </w:pPr>
            <w:r w:rsidRPr="008D39C2">
              <w:rPr>
                <w:rFonts w:eastAsia="Times New Roman" w:cstheme="minorHAnsi"/>
              </w:rPr>
              <w:t>Jan-Dec</w:t>
            </w:r>
          </w:p>
        </w:tc>
        <w:tc>
          <w:tcPr>
            <w:tcW w:w="973" w:type="dxa"/>
            <w:tcBorders>
              <w:top w:val="nil"/>
              <w:left w:val="single" w:sz="6" w:space="0" w:color="000000"/>
              <w:right w:val="single" w:sz="6" w:space="0" w:color="000000"/>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265,438</w:t>
            </w:r>
          </w:p>
        </w:tc>
        <w:tc>
          <w:tcPr>
            <w:tcW w:w="647" w:type="dxa"/>
            <w:tcBorders>
              <w:top w:val="nil"/>
              <w:left w:val="single" w:sz="6" w:space="0" w:color="000000"/>
              <w:right w:val="single" w:sz="6" w:space="0" w:color="000000"/>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4.8</w:t>
            </w:r>
          </w:p>
        </w:tc>
        <w:tc>
          <w:tcPr>
            <w:tcW w:w="900" w:type="dxa"/>
            <w:tcBorders>
              <w:top w:val="nil"/>
              <w:left w:val="single" w:sz="6" w:space="0" w:color="000000"/>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23,640</w:t>
            </w:r>
          </w:p>
        </w:tc>
        <w:tc>
          <w:tcPr>
            <w:tcW w:w="596" w:type="dxa"/>
            <w:tcBorders>
              <w:top w:val="nil"/>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-1.9</w:t>
            </w:r>
          </w:p>
        </w:tc>
        <w:tc>
          <w:tcPr>
            <w:tcW w:w="986" w:type="dxa"/>
            <w:tcBorders>
              <w:top w:val="nil"/>
              <w:left w:val="single" w:sz="4" w:space="0" w:color="auto"/>
              <w:right w:val="single" w:sz="4" w:space="0" w:color="auto"/>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27,813</w:t>
            </w:r>
          </w:p>
        </w:tc>
        <w:tc>
          <w:tcPr>
            <w:tcW w:w="668" w:type="dxa"/>
            <w:tcBorders>
              <w:top w:val="nil"/>
              <w:left w:val="single" w:sz="4" w:space="0" w:color="auto"/>
              <w:right w:val="single" w:sz="4" w:space="0" w:color="auto"/>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30.0</w:t>
            </w:r>
          </w:p>
        </w:tc>
        <w:tc>
          <w:tcPr>
            <w:tcW w:w="1080" w:type="dxa"/>
            <w:tcBorders>
              <w:top w:val="nil"/>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28,496</w:t>
            </w:r>
          </w:p>
        </w:tc>
        <w:tc>
          <w:tcPr>
            <w:tcW w:w="793" w:type="dxa"/>
            <w:tcBorders>
              <w:top w:val="nil"/>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24.1</w:t>
            </w:r>
          </w:p>
        </w:tc>
        <w:tc>
          <w:tcPr>
            <w:tcW w:w="954" w:type="dxa"/>
            <w:tcBorders>
              <w:top w:val="nil"/>
              <w:left w:val="single" w:sz="4" w:space="0" w:color="auto"/>
              <w:right w:val="single" w:sz="4" w:space="0" w:color="auto"/>
            </w:tcBorders>
          </w:tcPr>
          <w:p w:rsidR="008D39C2" w:rsidRPr="008D39C2" w:rsidRDefault="008D39C2" w:rsidP="002628DB">
            <w:pPr>
              <w:spacing w:before="75" w:after="21" w:line="240" w:lineRule="auto"/>
              <w:jc w:val="right"/>
              <w:rPr>
                <w:rFonts w:eastAsia="Times New Roman" w:cstheme="minorHAnsi"/>
              </w:rPr>
            </w:pPr>
            <w:r w:rsidRPr="008D39C2">
              <w:rPr>
                <w:rFonts w:eastAsia="Times New Roman" w:cstheme="minorHAnsi"/>
              </w:rPr>
              <w:t>345,387</w:t>
            </w:r>
          </w:p>
        </w:tc>
        <w:tc>
          <w:tcPr>
            <w:tcW w:w="593" w:type="dxa"/>
            <w:tcBorders>
              <w:top w:val="nil"/>
              <w:left w:val="single" w:sz="4" w:space="0" w:color="auto"/>
              <w:right w:val="double" w:sz="2" w:space="0" w:color="auto"/>
            </w:tcBorders>
          </w:tcPr>
          <w:p w:rsidR="008D39C2" w:rsidRPr="008D39C2" w:rsidRDefault="008D39C2" w:rsidP="002628DB">
            <w:pPr>
              <w:spacing w:before="75" w:after="21" w:line="240" w:lineRule="auto"/>
              <w:jc w:val="right"/>
              <w:rPr>
                <w:rFonts w:eastAsia="Times New Roman" w:cstheme="minorHAnsi"/>
              </w:rPr>
            </w:pPr>
            <w:r w:rsidRPr="008D39C2">
              <w:rPr>
                <w:rFonts w:eastAsia="Times New Roman" w:cstheme="minorHAnsi"/>
              </w:rPr>
              <w:t>7.4</w:t>
            </w:r>
          </w:p>
        </w:tc>
      </w:tr>
      <w:tr w:rsidR="008D39C2" w:rsidRPr="008D39C2" w:rsidTr="002628DB">
        <w:trPr>
          <w:cantSplit/>
          <w:trHeight w:val="374"/>
          <w:jc w:val="center"/>
        </w:trPr>
        <w:tc>
          <w:tcPr>
            <w:tcW w:w="2115" w:type="dxa"/>
            <w:tcBorders>
              <w:top w:val="nil"/>
              <w:left w:val="double" w:sz="2" w:space="0" w:color="auto"/>
              <w:right w:val="single" w:sz="6" w:space="0" w:color="000000"/>
            </w:tcBorders>
            <w:vAlign w:val="bottom"/>
          </w:tcPr>
          <w:p w:rsidR="008D39C2" w:rsidRPr="008D39C2" w:rsidRDefault="008D39C2" w:rsidP="002628DB">
            <w:pPr>
              <w:spacing w:before="56" w:after="2" w:line="300" w:lineRule="auto"/>
              <w:rPr>
                <w:rFonts w:eastAsia="Times New Roman" w:cstheme="minorHAnsi"/>
              </w:rPr>
            </w:pPr>
            <w:r w:rsidRPr="008D39C2">
              <w:rPr>
                <w:rFonts w:eastAsia="Times New Roman" w:cstheme="minorHAnsi"/>
              </w:rPr>
              <w:t xml:space="preserve">Cuba </w:t>
            </w:r>
            <w:r w:rsidRPr="008D39C2">
              <w:rPr>
                <w:rFonts w:eastAsia="Times New Roman" w:cstheme="minorHAnsi"/>
                <w:i/>
                <w:vertAlign w:val="superscript"/>
              </w:rPr>
              <w:t xml:space="preserve">1 </w:t>
            </w:r>
          </w:p>
        </w:tc>
        <w:tc>
          <w:tcPr>
            <w:tcW w:w="900" w:type="dxa"/>
            <w:tcBorders>
              <w:top w:val="nil"/>
              <w:left w:val="single" w:sz="6" w:space="0" w:color="000000"/>
              <w:right w:val="single" w:sz="6" w:space="0" w:color="000000"/>
            </w:tcBorders>
            <w:shd w:val="clear" w:color="auto" w:fill="F3F3F3"/>
            <w:vAlign w:val="bottom"/>
          </w:tcPr>
          <w:p w:rsidR="008D39C2" w:rsidRPr="008D39C2" w:rsidRDefault="008D39C2" w:rsidP="002628DB">
            <w:pPr>
              <w:spacing w:before="56" w:after="2" w:line="300" w:lineRule="auto"/>
              <w:jc w:val="center"/>
              <w:rPr>
                <w:rFonts w:eastAsia="Times New Roman" w:cstheme="minorHAnsi"/>
                <w:color w:val="000000"/>
              </w:rPr>
            </w:pPr>
            <w:r w:rsidRPr="008D39C2">
              <w:rPr>
                <w:rFonts w:eastAsia="Times New Roman" w:cstheme="minorHAnsi"/>
              </w:rPr>
              <w:t>Jan-Oct</w:t>
            </w:r>
          </w:p>
        </w:tc>
        <w:tc>
          <w:tcPr>
            <w:tcW w:w="973" w:type="dxa"/>
            <w:tcBorders>
              <w:top w:val="nil"/>
              <w:left w:val="single" w:sz="6" w:space="0" w:color="000000"/>
              <w:right w:val="single" w:sz="6" w:space="0" w:color="000000"/>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w:t>
            </w:r>
          </w:p>
        </w:tc>
        <w:tc>
          <w:tcPr>
            <w:tcW w:w="647" w:type="dxa"/>
            <w:tcBorders>
              <w:top w:val="nil"/>
              <w:left w:val="single" w:sz="6" w:space="0" w:color="000000"/>
              <w:right w:val="single" w:sz="6" w:space="0" w:color="000000"/>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w:t>
            </w:r>
          </w:p>
        </w:tc>
        <w:tc>
          <w:tcPr>
            <w:tcW w:w="900" w:type="dxa"/>
            <w:tcBorders>
              <w:top w:val="nil"/>
              <w:left w:val="single" w:sz="6" w:space="0" w:color="000000"/>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904,829</w:t>
            </w:r>
          </w:p>
        </w:tc>
        <w:tc>
          <w:tcPr>
            <w:tcW w:w="596" w:type="dxa"/>
            <w:tcBorders>
              <w:top w:val="nil"/>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1.8</w:t>
            </w:r>
          </w:p>
        </w:tc>
        <w:tc>
          <w:tcPr>
            <w:tcW w:w="986" w:type="dxa"/>
            <w:tcBorders>
              <w:top w:val="nil"/>
              <w:left w:val="single" w:sz="4" w:space="0" w:color="auto"/>
              <w:right w:val="single" w:sz="4" w:space="0" w:color="auto"/>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523,898</w:t>
            </w:r>
          </w:p>
        </w:tc>
        <w:tc>
          <w:tcPr>
            <w:tcW w:w="668" w:type="dxa"/>
            <w:tcBorders>
              <w:top w:val="nil"/>
              <w:left w:val="single" w:sz="4" w:space="0" w:color="auto"/>
              <w:right w:val="single" w:sz="4" w:space="0" w:color="auto"/>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-17.0</w:t>
            </w:r>
          </w:p>
        </w:tc>
        <w:tc>
          <w:tcPr>
            <w:tcW w:w="1080" w:type="dxa"/>
            <w:tcBorders>
              <w:top w:val="nil"/>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881,315</w:t>
            </w:r>
          </w:p>
        </w:tc>
        <w:tc>
          <w:tcPr>
            <w:tcW w:w="793" w:type="dxa"/>
            <w:tcBorders>
              <w:top w:val="nil"/>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7.6</w:t>
            </w:r>
          </w:p>
        </w:tc>
        <w:tc>
          <w:tcPr>
            <w:tcW w:w="954" w:type="dxa"/>
            <w:tcBorders>
              <w:top w:val="nil"/>
              <w:left w:val="single" w:sz="4" w:space="0" w:color="auto"/>
              <w:right w:val="single" w:sz="4" w:space="0" w:color="auto"/>
            </w:tcBorders>
          </w:tcPr>
          <w:p w:rsidR="008D39C2" w:rsidRPr="008D39C2" w:rsidRDefault="008D39C2" w:rsidP="002628DB">
            <w:pPr>
              <w:spacing w:before="75" w:after="21" w:line="240" w:lineRule="auto"/>
              <w:jc w:val="right"/>
              <w:rPr>
                <w:rFonts w:eastAsia="Times New Roman" w:cstheme="minorHAnsi"/>
              </w:rPr>
            </w:pPr>
            <w:r w:rsidRPr="008D39C2">
              <w:rPr>
                <w:rFonts w:eastAsia="Times New Roman" w:cstheme="minorHAnsi"/>
              </w:rPr>
              <w:t>2,310,042</w:t>
            </w:r>
          </w:p>
        </w:tc>
        <w:tc>
          <w:tcPr>
            <w:tcW w:w="593" w:type="dxa"/>
            <w:tcBorders>
              <w:top w:val="nil"/>
              <w:left w:val="single" w:sz="4" w:space="0" w:color="auto"/>
              <w:right w:val="double" w:sz="2" w:space="0" w:color="auto"/>
            </w:tcBorders>
          </w:tcPr>
          <w:p w:rsidR="008D39C2" w:rsidRPr="008D39C2" w:rsidRDefault="008D39C2" w:rsidP="002628DB">
            <w:pPr>
              <w:spacing w:before="75" w:after="21" w:line="240" w:lineRule="auto"/>
              <w:jc w:val="right"/>
              <w:rPr>
                <w:rFonts w:eastAsia="Times New Roman" w:cstheme="minorHAnsi"/>
              </w:rPr>
            </w:pPr>
            <w:r w:rsidRPr="008D39C2">
              <w:rPr>
                <w:rFonts w:eastAsia="Times New Roman" w:cstheme="minorHAnsi"/>
              </w:rPr>
              <w:t>-1.3</w:t>
            </w:r>
          </w:p>
        </w:tc>
      </w:tr>
      <w:tr w:rsidR="008D39C2" w:rsidRPr="008D39C2" w:rsidTr="002628DB">
        <w:trPr>
          <w:cantSplit/>
          <w:trHeight w:val="374"/>
          <w:jc w:val="center"/>
        </w:trPr>
        <w:tc>
          <w:tcPr>
            <w:tcW w:w="2115" w:type="dxa"/>
            <w:tcBorders>
              <w:top w:val="nil"/>
              <w:left w:val="double" w:sz="2" w:space="0" w:color="auto"/>
              <w:right w:val="single" w:sz="6" w:space="0" w:color="000000"/>
            </w:tcBorders>
            <w:vAlign w:val="bottom"/>
          </w:tcPr>
          <w:p w:rsidR="008D39C2" w:rsidRPr="008D39C2" w:rsidRDefault="008D39C2" w:rsidP="002628DB">
            <w:pPr>
              <w:spacing w:before="56" w:after="2" w:line="300" w:lineRule="auto"/>
              <w:rPr>
                <w:rFonts w:eastAsia="Times New Roman" w:cstheme="minorHAnsi"/>
              </w:rPr>
            </w:pPr>
            <w:r w:rsidRPr="008D39C2">
              <w:rPr>
                <w:rFonts w:eastAsia="Times New Roman" w:cstheme="minorHAnsi"/>
              </w:rPr>
              <w:t>Curacao</w:t>
            </w:r>
          </w:p>
        </w:tc>
        <w:tc>
          <w:tcPr>
            <w:tcW w:w="900" w:type="dxa"/>
            <w:tcBorders>
              <w:top w:val="nil"/>
              <w:left w:val="single" w:sz="6" w:space="0" w:color="000000"/>
              <w:right w:val="single" w:sz="6" w:space="0" w:color="000000"/>
            </w:tcBorders>
            <w:shd w:val="clear" w:color="auto" w:fill="F3F3F3"/>
            <w:vAlign w:val="bottom"/>
          </w:tcPr>
          <w:p w:rsidR="008D39C2" w:rsidRPr="008D39C2" w:rsidRDefault="008D39C2" w:rsidP="002628DB">
            <w:pPr>
              <w:spacing w:before="56" w:after="2" w:line="300" w:lineRule="auto"/>
              <w:jc w:val="center"/>
              <w:rPr>
                <w:rFonts w:eastAsia="Times New Roman" w:cstheme="minorHAnsi"/>
              </w:rPr>
            </w:pPr>
            <w:r w:rsidRPr="008D39C2">
              <w:rPr>
                <w:rFonts w:eastAsia="Times New Roman" w:cstheme="minorHAnsi"/>
              </w:rPr>
              <w:t>Jan-Dec</w:t>
            </w:r>
          </w:p>
        </w:tc>
        <w:tc>
          <w:tcPr>
            <w:tcW w:w="973" w:type="dxa"/>
            <w:tcBorders>
              <w:top w:val="nil"/>
              <w:left w:val="single" w:sz="6" w:space="0" w:color="000000"/>
              <w:right w:val="single" w:sz="6" w:space="0" w:color="000000"/>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61,477</w:t>
            </w:r>
          </w:p>
        </w:tc>
        <w:tc>
          <w:tcPr>
            <w:tcW w:w="647" w:type="dxa"/>
            <w:tcBorders>
              <w:top w:val="nil"/>
              <w:left w:val="single" w:sz="6" w:space="0" w:color="000000"/>
              <w:right w:val="single" w:sz="6" w:space="0" w:color="000000"/>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0.0</w:t>
            </w:r>
          </w:p>
        </w:tc>
        <w:tc>
          <w:tcPr>
            <w:tcW w:w="900" w:type="dxa"/>
            <w:tcBorders>
              <w:top w:val="nil"/>
              <w:left w:val="single" w:sz="6" w:space="0" w:color="000000"/>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9,568</w:t>
            </w:r>
          </w:p>
        </w:tc>
        <w:tc>
          <w:tcPr>
            <w:tcW w:w="596" w:type="dxa"/>
            <w:tcBorders>
              <w:top w:val="nil"/>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-1.4</w:t>
            </w:r>
          </w:p>
        </w:tc>
        <w:tc>
          <w:tcPr>
            <w:tcW w:w="986" w:type="dxa"/>
            <w:tcBorders>
              <w:top w:val="nil"/>
              <w:left w:val="single" w:sz="4" w:space="0" w:color="auto"/>
              <w:right w:val="single" w:sz="4" w:space="0" w:color="auto"/>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175,217</w:t>
            </w:r>
          </w:p>
        </w:tc>
        <w:tc>
          <w:tcPr>
            <w:tcW w:w="668" w:type="dxa"/>
            <w:tcBorders>
              <w:top w:val="nil"/>
              <w:left w:val="single" w:sz="4" w:space="0" w:color="auto"/>
              <w:right w:val="single" w:sz="4" w:space="0" w:color="auto"/>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0.8</w:t>
            </w:r>
          </w:p>
        </w:tc>
        <w:tc>
          <w:tcPr>
            <w:tcW w:w="1080" w:type="dxa"/>
            <w:tcBorders>
              <w:top w:val="nil"/>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193,782</w:t>
            </w:r>
          </w:p>
        </w:tc>
        <w:tc>
          <w:tcPr>
            <w:tcW w:w="793" w:type="dxa"/>
            <w:tcBorders>
              <w:top w:val="nil"/>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11.0</w:t>
            </w:r>
          </w:p>
        </w:tc>
        <w:tc>
          <w:tcPr>
            <w:tcW w:w="954" w:type="dxa"/>
            <w:tcBorders>
              <w:top w:val="nil"/>
              <w:left w:val="single" w:sz="4" w:space="0" w:color="auto"/>
              <w:right w:val="single" w:sz="4" w:space="0" w:color="auto"/>
            </w:tcBorders>
          </w:tcPr>
          <w:p w:rsidR="008D39C2" w:rsidRPr="008D39C2" w:rsidRDefault="008D39C2" w:rsidP="002628DB">
            <w:pPr>
              <w:spacing w:before="75" w:after="21" w:line="240" w:lineRule="auto"/>
              <w:jc w:val="right"/>
              <w:rPr>
                <w:rFonts w:eastAsia="Times New Roman" w:cstheme="minorHAnsi"/>
              </w:rPr>
            </w:pPr>
            <w:r w:rsidRPr="008D39C2">
              <w:rPr>
                <w:rFonts w:eastAsia="Times New Roman" w:cstheme="minorHAnsi"/>
              </w:rPr>
              <w:t>440,044</w:t>
            </w:r>
          </w:p>
        </w:tc>
        <w:tc>
          <w:tcPr>
            <w:tcW w:w="593" w:type="dxa"/>
            <w:tcBorders>
              <w:top w:val="nil"/>
              <w:left w:val="single" w:sz="4" w:space="0" w:color="auto"/>
              <w:right w:val="double" w:sz="2" w:space="0" w:color="auto"/>
            </w:tcBorders>
          </w:tcPr>
          <w:p w:rsidR="008D39C2" w:rsidRPr="008D39C2" w:rsidRDefault="008D39C2" w:rsidP="002628DB">
            <w:pPr>
              <w:spacing w:before="75" w:after="21" w:line="240" w:lineRule="auto"/>
              <w:jc w:val="right"/>
              <w:rPr>
                <w:rFonts w:eastAsia="Times New Roman" w:cstheme="minorHAnsi"/>
              </w:rPr>
            </w:pPr>
            <w:r w:rsidRPr="008D39C2">
              <w:rPr>
                <w:rFonts w:eastAsia="Times New Roman" w:cstheme="minorHAnsi"/>
              </w:rPr>
              <w:t>4.9</w:t>
            </w:r>
          </w:p>
        </w:tc>
      </w:tr>
      <w:tr w:rsidR="008D39C2" w:rsidRPr="008D39C2" w:rsidTr="002628DB">
        <w:trPr>
          <w:cantSplit/>
          <w:trHeight w:val="374"/>
          <w:jc w:val="center"/>
        </w:trPr>
        <w:tc>
          <w:tcPr>
            <w:tcW w:w="2115" w:type="dxa"/>
            <w:tcBorders>
              <w:top w:val="nil"/>
              <w:left w:val="double" w:sz="2" w:space="0" w:color="auto"/>
              <w:right w:val="single" w:sz="6" w:space="0" w:color="000000"/>
            </w:tcBorders>
            <w:vAlign w:val="bottom"/>
          </w:tcPr>
          <w:p w:rsidR="008D39C2" w:rsidRPr="008D39C2" w:rsidRDefault="008D39C2" w:rsidP="002628DB">
            <w:pPr>
              <w:spacing w:before="56" w:after="2" w:line="300" w:lineRule="auto"/>
              <w:rPr>
                <w:rFonts w:eastAsia="Times New Roman" w:cstheme="minorHAnsi"/>
              </w:rPr>
            </w:pPr>
            <w:r w:rsidRPr="008D39C2">
              <w:rPr>
                <w:rFonts w:eastAsia="Times New Roman" w:cstheme="minorHAnsi"/>
              </w:rPr>
              <w:t xml:space="preserve">Dominica </w:t>
            </w:r>
            <w:r w:rsidRPr="008D39C2">
              <w:rPr>
                <w:rFonts w:eastAsia="Times New Roman" w:cstheme="minorHAnsi"/>
                <w:i/>
                <w:vertAlign w:val="superscript"/>
              </w:rPr>
              <w:t xml:space="preserve"> P</w:t>
            </w:r>
          </w:p>
        </w:tc>
        <w:tc>
          <w:tcPr>
            <w:tcW w:w="900" w:type="dxa"/>
            <w:tcBorders>
              <w:top w:val="nil"/>
              <w:left w:val="single" w:sz="6" w:space="0" w:color="000000"/>
              <w:right w:val="single" w:sz="6" w:space="0" w:color="000000"/>
            </w:tcBorders>
            <w:shd w:val="clear" w:color="auto" w:fill="F3F3F3"/>
            <w:vAlign w:val="bottom"/>
          </w:tcPr>
          <w:p w:rsidR="008D39C2" w:rsidRPr="008D39C2" w:rsidRDefault="008D39C2" w:rsidP="002628DB">
            <w:pPr>
              <w:spacing w:before="56" w:after="2" w:line="300" w:lineRule="auto"/>
              <w:jc w:val="center"/>
              <w:rPr>
                <w:rFonts w:eastAsia="Times New Roman" w:cstheme="minorHAnsi"/>
              </w:rPr>
            </w:pPr>
            <w:r w:rsidRPr="008D39C2">
              <w:rPr>
                <w:rFonts w:eastAsia="Times New Roman" w:cstheme="minorHAnsi"/>
              </w:rPr>
              <w:t>Jan-Sep</w:t>
            </w:r>
          </w:p>
        </w:tc>
        <w:tc>
          <w:tcPr>
            <w:tcW w:w="973" w:type="dxa"/>
            <w:tcBorders>
              <w:top w:val="nil"/>
              <w:left w:val="single" w:sz="6" w:space="0" w:color="000000"/>
              <w:right w:val="single" w:sz="6" w:space="0" w:color="000000"/>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14,246</w:t>
            </w:r>
          </w:p>
        </w:tc>
        <w:tc>
          <w:tcPr>
            <w:tcW w:w="647" w:type="dxa"/>
            <w:tcBorders>
              <w:top w:val="nil"/>
              <w:left w:val="single" w:sz="6" w:space="0" w:color="000000"/>
              <w:right w:val="single" w:sz="6" w:space="0" w:color="000000"/>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-4.3</w:t>
            </w:r>
          </w:p>
        </w:tc>
        <w:tc>
          <w:tcPr>
            <w:tcW w:w="900" w:type="dxa"/>
            <w:tcBorders>
              <w:top w:val="nil"/>
              <w:left w:val="single" w:sz="6" w:space="0" w:color="000000"/>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2,221</w:t>
            </w:r>
          </w:p>
        </w:tc>
        <w:tc>
          <w:tcPr>
            <w:tcW w:w="596" w:type="dxa"/>
            <w:tcBorders>
              <w:top w:val="nil"/>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-1.1</w:t>
            </w:r>
          </w:p>
        </w:tc>
        <w:tc>
          <w:tcPr>
            <w:tcW w:w="986" w:type="dxa"/>
            <w:tcBorders>
              <w:top w:val="nil"/>
              <w:left w:val="single" w:sz="4" w:space="0" w:color="auto"/>
              <w:right w:val="single" w:sz="4" w:space="0" w:color="auto"/>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9,681</w:t>
            </w:r>
          </w:p>
        </w:tc>
        <w:tc>
          <w:tcPr>
            <w:tcW w:w="668" w:type="dxa"/>
            <w:tcBorders>
              <w:top w:val="nil"/>
              <w:left w:val="single" w:sz="4" w:space="0" w:color="auto"/>
              <w:right w:val="single" w:sz="4" w:space="0" w:color="auto"/>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3.2</w:t>
            </w:r>
          </w:p>
        </w:tc>
        <w:tc>
          <w:tcPr>
            <w:tcW w:w="1080" w:type="dxa"/>
            <w:tcBorders>
              <w:top w:val="nil"/>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31,149</w:t>
            </w:r>
          </w:p>
        </w:tc>
        <w:tc>
          <w:tcPr>
            <w:tcW w:w="793" w:type="dxa"/>
            <w:tcBorders>
              <w:top w:val="nil"/>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-4.8</w:t>
            </w:r>
          </w:p>
        </w:tc>
        <w:tc>
          <w:tcPr>
            <w:tcW w:w="954" w:type="dxa"/>
            <w:tcBorders>
              <w:top w:val="nil"/>
              <w:left w:val="single" w:sz="4" w:space="0" w:color="auto"/>
              <w:right w:val="single" w:sz="4" w:space="0" w:color="auto"/>
            </w:tcBorders>
          </w:tcPr>
          <w:p w:rsidR="008D39C2" w:rsidRPr="008D39C2" w:rsidRDefault="008D39C2" w:rsidP="002628DB">
            <w:pPr>
              <w:spacing w:before="75" w:after="21" w:line="240" w:lineRule="auto"/>
              <w:jc w:val="right"/>
              <w:rPr>
                <w:rFonts w:eastAsia="Times New Roman" w:cstheme="minorHAnsi"/>
              </w:rPr>
            </w:pPr>
            <w:r w:rsidRPr="008D39C2">
              <w:rPr>
                <w:rFonts w:eastAsia="Times New Roman" w:cstheme="minorHAnsi"/>
              </w:rPr>
              <w:t>57,297</w:t>
            </w:r>
          </w:p>
        </w:tc>
        <w:tc>
          <w:tcPr>
            <w:tcW w:w="593" w:type="dxa"/>
            <w:tcBorders>
              <w:top w:val="nil"/>
              <w:left w:val="single" w:sz="4" w:space="0" w:color="auto"/>
              <w:right w:val="double" w:sz="2" w:space="0" w:color="auto"/>
            </w:tcBorders>
          </w:tcPr>
          <w:p w:rsidR="008D39C2" w:rsidRPr="008D39C2" w:rsidRDefault="008D39C2" w:rsidP="002628DB">
            <w:pPr>
              <w:spacing w:before="75" w:after="21" w:line="240" w:lineRule="auto"/>
              <w:jc w:val="right"/>
              <w:rPr>
                <w:rFonts w:eastAsia="Times New Roman" w:cstheme="minorHAnsi"/>
              </w:rPr>
            </w:pPr>
            <w:r w:rsidRPr="008D39C2">
              <w:rPr>
                <w:rFonts w:eastAsia="Times New Roman" w:cstheme="minorHAnsi"/>
              </w:rPr>
              <w:t>-3.3</w:t>
            </w:r>
          </w:p>
        </w:tc>
      </w:tr>
      <w:tr w:rsidR="008D39C2" w:rsidRPr="008D39C2" w:rsidTr="002628DB">
        <w:trPr>
          <w:cantSplit/>
          <w:trHeight w:val="374"/>
          <w:jc w:val="center"/>
        </w:trPr>
        <w:tc>
          <w:tcPr>
            <w:tcW w:w="2115" w:type="dxa"/>
            <w:tcBorders>
              <w:top w:val="nil"/>
              <w:left w:val="double" w:sz="2" w:space="0" w:color="auto"/>
              <w:right w:val="single" w:sz="6" w:space="0" w:color="000000"/>
            </w:tcBorders>
            <w:vAlign w:val="bottom"/>
          </w:tcPr>
          <w:p w:rsidR="008D39C2" w:rsidRPr="008D39C2" w:rsidRDefault="008D39C2" w:rsidP="002628DB">
            <w:pPr>
              <w:spacing w:before="56" w:after="2" w:line="300" w:lineRule="auto"/>
              <w:rPr>
                <w:rFonts w:eastAsia="Times New Roman" w:cstheme="minorHAnsi"/>
              </w:rPr>
            </w:pPr>
            <w:r w:rsidRPr="008D39C2">
              <w:rPr>
                <w:rFonts w:eastAsia="Times New Roman" w:cstheme="minorHAnsi"/>
              </w:rPr>
              <w:t>Dominican Republic *</w:t>
            </w:r>
          </w:p>
        </w:tc>
        <w:tc>
          <w:tcPr>
            <w:tcW w:w="900" w:type="dxa"/>
            <w:tcBorders>
              <w:top w:val="nil"/>
              <w:left w:val="single" w:sz="6" w:space="0" w:color="000000"/>
              <w:right w:val="single" w:sz="6" w:space="0" w:color="000000"/>
            </w:tcBorders>
            <w:shd w:val="clear" w:color="auto" w:fill="F3F3F3"/>
            <w:vAlign w:val="bottom"/>
          </w:tcPr>
          <w:p w:rsidR="008D39C2" w:rsidRPr="008D39C2" w:rsidRDefault="008D39C2" w:rsidP="002628DB">
            <w:pPr>
              <w:spacing w:before="56" w:after="2" w:line="300" w:lineRule="auto"/>
              <w:jc w:val="center"/>
              <w:rPr>
                <w:rFonts w:eastAsia="Times New Roman" w:cstheme="minorHAnsi"/>
              </w:rPr>
            </w:pPr>
            <w:r w:rsidRPr="008D39C2">
              <w:rPr>
                <w:rFonts w:eastAsia="Times New Roman" w:cstheme="minorHAnsi"/>
              </w:rPr>
              <w:t>Jan-Dec</w:t>
            </w:r>
          </w:p>
        </w:tc>
        <w:tc>
          <w:tcPr>
            <w:tcW w:w="973" w:type="dxa"/>
            <w:tcBorders>
              <w:top w:val="nil"/>
              <w:left w:val="single" w:sz="6" w:space="0" w:color="000000"/>
              <w:right w:val="single" w:sz="6" w:space="0" w:color="000000"/>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1,587,404</w:t>
            </w:r>
          </w:p>
        </w:tc>
        <w:tc>
          <w:tcPr>
            <w:tcW w:w="647" w:type="dxa"/>
            <w:tcBorders>
              <w:top w:val="nil"/>
              <w:left w:val="single" w:sz="6" w:space="0" w:color="000000"/>
              <w:right w:val="single" w:sz="6" w:space="0" w:color="000000"/>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9.0</w:t>
            </w:r>
          </w:p>
        </w:tc>
        <w:tc>
          <w:tcPr>
            <w:tcW w:w="900" w:type="dxa"/>
            <w:tcBorders>
              <w:top w:val="nil"/>
              <w:left w:val="single" w:sz="6" w:space="0" w:color="000000"/>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684,071</w:t>
            </w:r>
          </w:p>
        </w:tc>
        <w:tc>
          <w:tcPr>
            <w:tcW w:w="596" w:type="dxa"/>
            <w:tcBorders>
              <w:top w:val="nil"/>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-0.3</w:t>
            </w:r>
          </w:p>
        </w:tc>
        <w:tc>
          <w:tcPr>
            <w:tcW w:w="986" w:type="dxa"/>
            <w:tcBorders>
              <w:top w:val="nil"/>
              <w:left w:val="single" w:sz="4" w:space="0" w:color="auto"/>
              <w:right w:val="single" w:sz="4" w:space="0" w:color="auto"/>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1,128,765</w:t>
            </w:r>
          </w:p>
        </w:tc>
        <w:tc>
          <w:tcPr>
            <w:tcW w:w="668" w:type="dxa"/>
            <w:tcBorders>
              <w:top w:val="nil"/>
              <w:left w:val="single" w:sz="4" w:space="0" w:color="auto"/>
              <w:right w:val="single" w:sz="4" w:space="0" w:color="auto"/>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-1.1</w:t>
            </w:r>
          </w:p>
        </w:tc>
        <w:tc>
          <w:tcPr>
            <w:tcW w:w="1080" w:type="dxa"/>
            <w:tcBorders>
              <w:top w:val="nil"/>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1,289,530</w:t>
            </w:r>
          </w:p>
        </w:tc>
        <w:tc>
          <w:tcPr>
            <w:tcW w:w="793" w:type="dxa"/>
            <w:tcBorders>
              <w:top w:val="nil"/>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0.9</w:t>
            </w:r>
          </w:p>
        </w:tc>
        <w:tc>
          <w:tcPr>
            <w:tcW w:w="954" w:type="dxa"/>
            <w:tcBorders>
              <w:top w:val="nil"/>
              <w:left w:val="single" w:sz="4" w:space="0" w:color="auto"/>
              <w:right w:val="single" w:sz="4" w:space="0" w:color="auto"/>
            </w:tcBorders>
          </w:tcPr>
          <w:p w:rsidR="008D39C2" w:rsidRPr="008D39C2" w:rsidRDefault="008D39C2" w:rsidP="002628DB">
            <w:pPr>
              <w:spacing w:before="75" w:after="21" w:line="240" w:lineRule="auto"/>
              <w:jc w:val="right"/>
              <w:rPr>
                <w:rFonts w:eastAsia="Times New Roman" w:cstheme="minorHAnsi"/>
              </w:rPr>
            </w:pPr>
            <w:r w:rsidRPr="008D39C2">
              <w:rPr>
                <w:rFonts w:eastAsia="Times New Roman" w:cstheme="minorHAnsi"/>
              </w:rPr>
              <w:t>4,689,770</w:t>
            </w:r>
          </w:p>
        </w:tc>
        <w:tc>
          <w:tcPr>
            <w:tcW w:w="593" w:type="dxa"/>
            <w:tcBorders>
              <w:top w:val="nil"/>
              <w:left w:val="single" w:sz="4" w:space="0" w:color="auto"/>
              <w:right w:val="double" w:sz="2" w:space="0" w:color="auto"/>
            </w:tcBorders>
          </w:tcPr>
          <w:p w:rsidR="008D39C2" w:rsidRPr="008D39C2" w:rsidRDefault="008D39C2" w:rsidP="002628DB">
            <w:pPr>
              <w:spacing w:before="75" w:after="21" w:line="240" w:lineRule="auto"/>
              <w:jc w:val="right"/>
              <w:rPr>
                <w:rFonts w:eastAsia="Times New Roman" w:cstheme="minorHAnsi"/>
              </w:rPr>
            </w:pPr>
            <w:r w:rsidRPr="008D39C2">
              <w:rPr>
                <w:rFonts w:eastAsia="Times New Roman" w:cstheme="minorHAnsi"/>
              </w:rPr>
              <w:t>2.0</w:t>
            </w:r>
          </w:p>
        </w:tc>
      </w:tr>
      <w:tr w:rsidR="008D39C2" w:rsidRPr="008D39C2" w:rsidTr="002628DB">
        <w:trPr>
          <w:cantSplit/>
          <w:trHeight w:val="374"/>
          <w:jc w:val="center"/>
        </w:trPr>
        <w:tc>
          <w:tcPr>
            <w:tcW w:w="2115" w:type="dxa"/>
            <w:tcBorders>
              <w:left w:val="double" w:sz="2" w:space="0" w:color="auto"/>
              <w:right w:val="single" w:sz="6" w:space="0" w:color="000000"/>
            </w:tcBorders>
            <w:vAlign w:val="bottom"/>
          </w:tcPr>
          <w:p w:rsidR="008D39C2" w:rsidRPr="008D39C2" w:rsidRDefault="008D39C2" w:rsidP="002628DB">
            <w:pPr>
              <w:spacing w:before="56" w:after="2" w:line="300" w:lineRule="auto"/>
              <w:rPr>
                <w:rFonts w:eastAsia="Times New Roman" w:cstheme="minorHAnsi"/>
              </w:rPr>
            </w:pPr>
            <w:r w:rsidRPr="008D39C2">
              <w:rPr>
                <w:rFonts w:eastAsia="Times New Roman" w:cstheme="minorHAnsi"/>
              </w:rPr>
              <w:t>Grenada</w:t>
            </w:r>
          </w:p>
        </w:tc>
        <w:tc>
          <w:tcPr>
            <w:tcW w:w="900" w:type="dxa"/>
            <w:tcBorders>
              <w:left w:val="single" w:sz="6" w:space="0" w:color="000000"/>
              <w:right w:val="single" w:sz="6" w:space="0" w:color="000000"/>
            </w:tcBorders>
            <w:shd w:val="clear" w:color="auto" w:fill="F3F3F3"/>
            <w:vAlign w:val="bottom"/>
          </w:tcPr>
          <w:p w:rsidR="008D39C2" w:rsidRPr="008D39C2" w:rsidRDefault="008D39C2" w:rsidP="002628DB">
            <w:pPr>
              <w:spacing w:before="56" w:after="2" w:line="300" w:lineRule="auto"/>
              <w:jc w:val="center"/>
              <w:rPr>
                <w:rFonts w:eastAsia="Times New Roman" w:cstheme="minorHAnsi"/>
              </w:rPr>
            </w:pPr>
            <w:r w:rsidRPr="008D39C2">
              <w:rPr>
                <w:rFonts w:eastAsia="Times New Roman" w:cstheme="minorHAnsi"/>
              </w:rPr>
              <w:t>Jan-Sep</w:t>
            </w:r>
          </w:p>
        </w:tc>
        <w:tc>
          <w:tcPr>
            <w:tcW w:w="973" w:type="dxa"/>
            <w:tcBorders>
              <w:left w:val="single" w:sz="6" w:space="0" w:color="000000"/>
              <w:right w:val="single" w:sz="6" w:space="0" w:color="000000"/>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22,790</w:t>
            </w:r>
          </w:p>
        </w:tc>
        <w:tc>
          <w:tcPr>
            <w:tcW w:w="647" w:type="dxa"/>
            <w:tcBorders>
              <w:left w:val="single" w:sz="6" w:space="0" w:color="000000"/>
              <w:right w:val="single" w:sz="6" w:space="0" w:color="000000"/>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10.8</w:t>
            </w:r>
          </w:p>
        </w:tc>
        <w:tc>
          <w:tcPr>
            <w:tcW w:w="900" w:type="dxa"/>
            <w:tcBorders>
              <w:left w:val="single" w:sz="6" w:space="0" w:color="000000"/>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7,215</w:t>
            </w:r>
          </w:p>
        </w:tc>
        <w:tc>
          <w:tcPr>
            <w:tcW w:w="596" w:type="dxa"/>
            <w:tcBorders>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36.2</w:t>
            </w:r>
          </w:p>
        </w:tc>
        <w:tc>
          <w:tcPr>
            <w:tcW w:w="986" w:type="dxa"/>
            <w:tcBorders>
              <w:left w:val="single" w:sz="4" w:space="0" w:color="auto"/>
              <w:right w:val="single" w:sz="4" w:space="0" w:color="auto"/>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20,443</w:t>
            </w:r>
          </w:p>
        </w:tc>
        <w:tc>
          <w:tcPr>
            <w:tcW w:w="668" w:type="dxa"/>
            <w:tcBorders>
              <w:left w:val="single" w:sz="4" w:space="0" w:color="auto"/>
              <w:right w:val="single" w:sz="4" w:space="0" w:color="auto"/>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-16.0</w:t>
            </w:r>
          </w:p>
        </w:tc>
        <w:tc>
          <w:tcPr>
            <w:tcW w:w="1080" w:type="dxa"/>
            <w:tcBorders>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38,622</w:t>
            </w:r>
          </w:p>
        </w:tc>
        <w:tc>
          <w:tcPr>
            <w:tcW w:w="793" w:type="dxa"/>
            <w:tcBorders>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-2.3</w:t>
            </w:r>
          </w:p>
        </w:tc>
        <w:tc>
          <w:tcPr>
            <w:tcW w:w="954" w:type="dxa"/>
            <w:tcBorders>
              <w:left w:val="single" w:sz="4" w:space="0" w:color="auto"/>
              <w:right w:val="single" w:sz="4" w:space="0" w:color="auto"/>
            </w:tcBorders>
          </w:tcPr>
          <w:p w:rsidR="008D39C2" w:rsidRPr="008D39C2" w:rsidRDefault="008D39C2" w:rsidP="002628DB">
            <w:pPr>
              <w:spacing w:before="75" w:after="21" w:line="240" w:lineRule="auto"/>
              <w:jc w:val="right"/>
              <w:rPr>
                <w:rFonts w:eastAsia="Times New Roman" w:cstheme="minorHAnsi"/>
              </w:rPr>
            </w:pPr>
            <w:r w:rsidRPr="008D39C2">
              <w:rPr>
                <w:rFonts w:eastAsia="Times New Roman" w:cstheme="minorHAnsi"/>
              </w:rPr>
              <w:t>89,070</w:t>
            </w:r>
          </w:p>
        </w:tc>
        <w:tc>
          <w:tcPr>
            <w:tcW w:w="593" w:type="dxa"/>
            <w:tcBorders>
              <w:left w:val="single" w:sz="4" w:space="0" w:color="auto"/>
              <w:right w:val="double" w:sz="2" w:space="0" w:color="auto"/>
            </w:tcBorders>
          </w:tcPr>
          <w:p w:rsidR="008D39C2" w:rsidRPr="008D39C2" w:rsidRDefault="008D39C2" w:rsidP="002628DB">
            <w:pPr>
              <w:spacing w:before="75" w:after="21" w:line="240" w:lineRule="auto"/>
              <w:jc w:val="right"/>
              <w:rPr>
                <w:rFonts w:eastAsia="Times New Roman" w:cstheme="minorHAnsi"/>
              </w:rPr>
            </w:pPr>
            <w:r w:rsidRPr="008D39C2">
              <w:rPr>
                <w:rFonts w:eastAsia="Times New Roman" w:cstheme="minorHAnsi"/>
              </w:rPr>
              <w:t>-0.8</w:t>
            </w:r>
          </w:p>
        </w:tc>
      </w:tr>
      <w:tr w:rsidR="008D39C2" w:rsidRPr="008D39C2" w:rsidTr="002628DB">
        <w:trPr>
          <w:cantSplit/>
          <w:trHeight w:val="374"/>
          <w:jc w:val="center"/>
        </w:trPr>
        <w:tc>
          <w:tcPr>
            <w:tcW w:w="2115" w:type="dxa"/>
            <w:tcBorders>
              <w:left w:val="double" w:sz="2" w:space="0" w:color="auto"/>
              <w:right w:val="single" w:sz="6" w:space="0" w:color="000000"/>
            </w:tcBorders>
            <w:vAlign w:val="bottom"/>
          </w:tcPr>
          <w:p w:rsidR="008D39C2" w:rsidRPr="008D39C2" w:rsidRDefault="008D39C2" w:rsidP="002628DB">
            <w:pPr>
              <w:spacing w:before="56" w:after="2" w:line="300" w:lineRule="auto"/>
              <w:rPr>
                <w:rFonts w:eastAsia="Times New Roman" w:cstheme="minorHAnsi"/>
              </w:rPr>
            </w:pPr>
            <w:r w:rsidRPr="008D39C2">
              <w:rPr>
                <w:rFonts w:eastAsia="Times New Roman" w:cstheme="minorHAnsi"/>
              </w:rPr>
              <w:t xml:space="preserve">Guyana </w:t>
            </w:r>
            <w:r w:rsidRPr="008D39C2">
              <w:rPr>
                <w:rFonts w:eastAsia="Times New Roman" w:cstheme="minorHAnsi"/>
                <w:vertAlign w:val="superscript"/>
              </w:rPr>
              <w:t>n</w:t>
            </w:r>
            <w:r w:rsidRPr="008D39C2">
              <w:rPr>
                <w:rFonts w:eastAsia="Times New Roman" w:cstheme="minorHAnsi"/>
              </w:rPr>
              <w:t xml:space="preserve"> ***</w:t>
            </w:r>
          </w:p>
        </w:tc>
        <w:tc>
          <w:tcPr>
            <w:tcW w:w="900" w:type="dxa"/>
            <w:tcBorders>
              <w:left w:val="single" w:sz="6" w:space="0" w:color="000000"/>
              <w:right w:val="single" w:sz="6" w:space="0" w:color="000000"/>
            </w:tcBorders>
            <w:shd w:val="clear" w:color="auto" w:fill="F3F3F3"/>
            <w:vAlign w:val="bottom"/>
          </w:tcPr>
          <w:p w:rsidR="008D39C2" w:rsidRPr="008D39C2" w:rsidRDefault="008D39C2" w:rsidP="002628DB">
            <w:pPr>
              <w:spacing w:before="56" w:after="2" w:line="300" w:lineRule="auto"/>
              <w:jc w:val="center"/>
              <w:rPr>
                <w:rFonts w:eastAsia="Times New Roman" w:cstheme="minorHAnsi"/>
              </w:rPr>
            </w:pPr>
            <w:r w:rsidRPr="008D39C2">
              <w:rPr>
                <w:rFonts w:eastAsia="Times New Roman" w:cstheme="minorHAnsi"/>
              </w:rPr>
              <w:t>Jan-Oct</w:t>
            </w:r>
          </w:p>
        </w:tc>
        <w:tc>
          <w:tcPr>
            <w:tcW w:w="973" w:type="dxa"/>
            <w:tcBorders>
              <w:left w:val="single" w:sz="6" w:space="0" w:color="000000"/>
              <w:right w:val="single" w:sz="6" w:space="0" w:color="000000"/>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69,294</w:t>
            </w:r>
          </w:p>
        </w:tc>
        <w:tc>
          <w:tcPr>
            <w:tcW w:w="647" w:type="dxa"/>
            <w:tcBorders>
              <w:left w:val="single" w:sz="6" w:space="0" w:color="000000"/>
              <w:right w:val="single" w:sz="6" w:space="0" w:color="000000"/>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-17.8</w:t>
            </w:r>
          </w:p>
        </w:tc>
        <w:tc>
          <w:tcPr>
            <w:tcW w:w="900" w:type="dxa"/>
            <w:tcBorders>
              <w:left w:val="single" w:sz="6" w:space="0" w:color="000000"/>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20,826</w:t>
            </w:r>
          </w:p>
        </w:tc>
        <w:tc>
          <w:tcPr>
            <w:tcW w:w="596" w:type="dxa"/>
            <w:tcBorders>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-0.1</w:t>
            </w:r>
          </w:p>
        </w:tc>
        <w:tc>
          <w:tcPr>
            <w:tcW w:w="986" w:type="dxa"/>
            <w:tcBorders>
              <w:left w:val="single" w:sz="4" w:space="0" w:color="auto"/>
              <w:right w:val="single" w:sz="4" w:space="0" w:color="auto"/>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8,178</w:t>
            </w:r>
          </w:p>
        </w:tc>
        <w:tc>
          <w:tcPr>
            <w:tcW w:w="668" w:type="dxa"/>
            <w:tcBorders>
              <w:left w:val="single" w:sz="4" w:space="0" w:color="auto"/>
              <w:right w:val="single" w:sz="4" w:space="0" w:color="auto"/>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12.3</w:t>
            </w:r>
          </w:p>
        </w:tc>
        <w:tc>
          <w:tcPr>
            <w:tcW w:w="1080" w:type="dxa"/>
            <w:tcBorders>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67,543</w:t>
            </w:r>
          </w:p>
        </w:tc>
        <w:tc>
          <w:tcPr>
            <w:tcW w:w="793" w:type="dxa"/>
            <w:tcBorders>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86.7</w:t>
            </w:r>
          </w:p>
        </w:tc>
        <w:tc>
          <w:tcPr>
            <w:tcW w:w="954" w:type="dxa"/>
            <w:tcBorders>
              <w:left w:val="single" w:sz="4" w:space="0" w:color="auto"/>
              <w:right w:val="single" w:sz="4" w:space="0" w:color="auto"/>
            </w:tcBorders>
          </w:tcPr>
          <w:p w:rsidR="008D39C2" w:rsidRPr="008D39C2" w:rsidRDefault="008D39C2" w:rsidP="002628DB">
            <w:pPr>
              <w:spacing w:before="75" w:after="21" w:line="240" w:lineRule="auto"/>
              <w:jc w:val="right"/>
              <w:rPr>
                <w:rFonts w:eastAsia="Times New Roman" w:cstheme="minorHAnsi"/>
              </w:rPr>
            </w:pPr>
            <w:r w:rsidRPr="008D39C2">
              <w:rPr>
                <w:rFonts w:eastAsia="Times New Roman" w:cstheme="minorHAnsi"/>
              </w:rPr>
              <w:t>165,841</w:t>
            </w:r>
          </w:p>
        </w:tc>
        <w:tc>
          <w:tcPr>
            <w:tcW w:w="593" w:type="dxa"/>
            <w:tcBorders>
              <w:left w:val="single" w:sz="4" w:space="0" w:color="auto"/>
              <w:right w:val="double" w:sz="2" w:space="0" w:color="auto"/>
            </w:tcBorders>
          </w:tcPr>
          <w:p w:rsidR="008D39C2" w:rsidRPr="008D39C2" w:rsidRDefault="008D39C2" w:rsidP="002628DB">
            <w:pPr>
              <w:spacing w:before="75" w:after="21" w:line="240" w:lineRule="auto"/>
              <w:jc w:val="right"/>
              <w:rPr>
                <w:rFonts w:eastAsia="Times New Roman" w:cstheme="minorHAnsi"/>
              </w:rPr>
            </w:pPr>
            <w:r w:rsidRPr="008D39C2">
              <w:rPr>
                <w:rFonts w:eastAsia="Times New Roman" w:cstheme="minorHAnsi"/>
              </w:rPr>
              <w:t>11.6</w:t>
            </w:r>
          </w:p>
        </w:tc>
      </w:tr>
      <w:tr w:rsidR="008D39C2" w:rsidRPr="008D39C2" w:rsidTr="002628DB">
        <w:trPr>
          <w:cantSplit/>
          <w:trHeight w:val="374"/>
          <w:jc w:val="center"/>
        </w:trPr>
        <w:tc>
          <w:tcPr>
            <w:tcW w:w="2115" w:type="dxa"/>
            <w:tcBorders>
              <w:left w:val="double" w:sz="2" w:space="0" w:color="auto"/>
              <w:right w:val="single" w:sz="6" w:space="0" w:color="000000"/>
            </w:tcBorders>
            <w:vAlign w:val="bottom"/>
          </w:tcPr>
          <w:p w:rsidR="008D39C2" w:rsidRPr="008D39C2" w:rsidRDefault="008D39C2" w:rsidP="002628DB">
            <w:pPr>
              <w:spacing w:before="56" w:after="2" w:line="300" w:lineRule="auto"/>
              <w:rPr>
                <w:rFonts w:eastAsia="Times New Roman" w:cstheme="minorHAnsi"/>
              </w:rPr>
            </w:pPr>
            <w:r w:rsidRPr="008D39C2">
              <w:rPr>
                <w:rFonts w:eastAsia="Times New Roman" w:cstheme="minorHAnsi"/>
              </w:rPr>
              <w:t>Jamaica</w:t>
            </w:r>
          </w:p>
        </w:tc>
        <w:tc>
          <w:tcPr>
            <w:tcW w:w="900" w:type="dxa"/>
            <w:tcBorders>
              <w:left w:val="single" w:sz="6" w:space="0" w:color="000000"/>
              <w:right w:val="single" w:sz="6" w:space="0" w:color="000000"/>
            </w:tcBorders>
            <w:shd w:val="clear" w:color="auto" w:fill="F3F3F3"/>
            <w:vAlign w:val="bottom"/>
          </w:tcPr>
          <w:p w:rsidR="008D39C2" w:rsidRPr="008D39C2" w:rsidRDefault="008D39C2" w:rsidP="002628DB">
            <w:pPr>
              <w:spacing w:before="56" w:after="2" w:line="300" w:lineRule="auto"/>
              <w:jc w:val="center"/>
              <w:rPr>
                <w:rFonts w:eastAsia="Times New Roman" w:cstheme="minorHAnsi"/>
              </w:rPr>
            </w:pPr>
            <w:r w:rsidRPr="008D39C2">
              <w:rPr>
                <w:rFonts w:eastAsia="Times New Roman" w:cstheme="minorHAnsi"/>
              </w:rPr>
              <w:t>Jan-Nov</w:t>
            </w:r>
          </w:p>
        </w:tc>
        <w:tc>
          <w:tcPr>
            <w:tcW w:w="973" w:type="dxa"/>
            <w:tcBorders>
              <w:left w:val="single" w:sz="6" w:space="0" w:color="000000"/>
              <w:right w:val="single" w:sz="6" w:space="0" w:color="000000"/>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1,152,963</w:t>
            </w:r>
          </w:p>
        </w:tc>
        <w:tc>
          <w:tcPr>
            <w:tcW w:w="647" w:type="dxa"/>
            <w:tcBorders>
              <w:left w:val="single" w:sz="6" w:space="0" w:color="000000"/>
              <w:right w:val="single" w:sz="6" w:space="0" w:color="000000"/>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0.8</w:t>
            </w:r>
          </w:p>
        </w:tc>
        <w:tc>
          <w:tcPr>
            <w:tcW w:w="900" w:type="dxa"/>
            <w:tcBorders>
              <w:left w:val="single" w:sz="6" w:space="0" w:color="000000"/>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349,816</w:t>
            </w:r>
          </w:p>
        </w:tc>
        <w:tc>
          <w:tcPr>
            <w:tcW w:w="596" w:type="dxa"/>
            <w:tcBorders>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-1.8</w:t>
            </w:r>
          </w:p>
        </w:tc>
        <w:tc>
          <w:tcPr>
            <w:tcW w:w="986" w:type="dxa"/>
            <w:tcBorders>
              <w:left w:val="single" w:sz="4" w:space="0" w:color="auto"/>
              <w:right w:val="single" w:sz="4" w:space="0" w:color="auto"/>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211,810</w:t>
            </w:r>
          </w:p>
        </w:tc>
        <w:tc>
          <w:tcPr>
            <w:tcW w:w="668" w:type="dxa"/>
            <w:tcBorders>
              <w:left w:val="single" w:sz="4" w:space="0" w:color="auto"/>
              <w:right w:val="single" w:sz="4" w:space="0" w:color="auto"/>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5.5</w:t>
            </w:r>
          </w:p>
        </w:tc>
        <w:tc>
          <w:tcPr>
            <w:tcW w:w="1080" w:type="dxa"/>
            <w:tcBorders>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92,473</w:t>
            </w:r>
          </w:p>
        </w:tc>
        <w:tc>
          <w:tcPr>
            <w:tcW w:w="793" w:type="dxa"/>
            <w:tcBorders>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-0.3</w:t>
            </w:r>
          </w:p>
        </w:tc>
        <w:tc>
          <w:tcPr>
            <w:tcW w:w="954" w:type="dxa"/>
            <w:tcBorders>
              <w:left w:val="single" w:sz="4" w:space="0" w:color="auto"/>
              <w:right w:val="single" w:sz="4" w:space="0" w:color="auto"/>
            </w:tcBorders>
          </w:tcPr>
          <w:p w:rsidR="008D39C2" w:rsidRPr="008D39C2" w:rsidRDefault="008D39C2" w:rsidP="002628DB">
            <w:pPr>
              <w:spacing w:before="75" w:after="21" w:line="240" w:lineRule="auto"/>
              <w:jc w:val="right"/>
              <w:rPr>
                <w:rFonts w:eastAsia="Times New Roman" w:cstheme="minorHAnsi"/>
              </w:rPr>
            </w:pPr>
            <w:r w:rsidRPr="008D39C2">
              <w:rPr>
                <w:rFonts w:eastAsia="Times New Roman" w:cstheme="minorHAnsi"/>
              </w:rPr>
              <w:t>1,807,062</w:t>
            </w:r>
          </w:p>
        </w:tc>
        <w:tc>
          <w:tcPr>
            <w:tcW w:w="593" w:type="dxa"/>
            <w:tcBorders>
              <w:left w:val="single" w:sz="4" w:space="0" w:color="auto"/>
              <w:right w:val="double" w:sz="2" w:space="0" w:color="auto"/>
            </w:tcBorders>
          </w:tcPr>
          <w:p w:rsidR="008D39C2" w:rsidRPr="008D39C2" w:rsidRDefault="008D39C2" w:rsidP="002628DB">
            <w:pPr>
              <w:spacing w:before="75" w:after="21" w:line="240" w:lineRule="auto"/>
              <w:jc w:val="right"/>
              <w:rPr>
                <w:rFonts w:eastAsia="Times New Roman" w:cstheme="minorHAnsi"/>
              </w:rPr>
            </w:pPr>
            <w:r w:rsidRPr="008D39C2">
              <w:rPr>
                <w:rFonts w:eastAsia="Times New Roman" w:cstheme="minorHAnsi"/>
              </w:rPr>
              <w:t>0.7</w:t>
            </w:r>
          </w:p>
        </w:tc>
      </w:tr>
      <w:tr w:rsidR="008D39C2" w:rsidRPr="008D39C2" w:rsidTr="002628DB">
        <w:trPr>
          <w:cantSplit/>
          <w:trHeight w:val="374"/>
          <w:jc w:val="center"/>
        </w:trPr>
        <w:tc>
          <w:tcPr>
            <w:tcW w:w="2115" w:type="dxa"/>
            <w:tcBorders>
              <w:left w:val="double" w:sz="2" w:space="0" w:color="auto"/>
              <w:right w:val="single" w:sz="6" w:space="0" w:color="000000"/>
            </w:tcBorders>
            <w:vAlign w:val="bottom"/>
          </w:tcPr>
          <w:p w:rsidR="008D39C2" w:rsidRPr="008D39C2" w:rsidRDefault="008D39C2" w:rsidP="002628DB">
            <w:pPr>
              <w:spacing w:before="56" w:after="2" w:line="300" w:lineRule="auto"/>
              <w:rPr>
                <w:rFonts w:eastAsia="Times New Roman" w:cstheme="minorHAnsi"/>
              </w:rPr>
            </w:pPr>
            <w:r w:rsidRPr="008D39C2">
              <w:rPr>
                <w:rFonts w:eastAsia="Times New Roman" w:cstheme="minorHAnsi"/>
              </w:rPr>
              <w:t>Montserrat</w:t>
            </w:r>
          </w:p>
        </w:tc>
        <w:tc>
          <w:tcPr>
            <w:tcW w:w="900" w:type="dxa"/>
            <w:tcBorders>
              <w:left w:val="single" w:sz="6" w:space="0" w:color="000000"/>
              <w:right w:val="single" w:sz="6" w:space="0" w:color="000000"/>
            </w:tcBorders>
            <w:shd w:val="clear" w:color="auto" w:fill="F3F3F3"/>
            <w:vAlign w:val="bottom"/>
          </w:tcPr>
          <w:p w:rsidR="008D39C2" w:rsidRPr="008D39C2" w:rsidRDefault="008D39C2" w:rsidP="002628DB">
            <w:pPr>
              <w:spacing w:before="56" w:after="2" w:line="300" w:lineRule="auto"/>
              <w:jc w:val="center"/>
              <w:rPr>
                <w:rFonts w:eastAsia="Times New Roman" w:cstheme="minorHAnsi"/>
              </w:rPr>
            </w:pPr>
            <w:r w:rsidRPr="008D39C2">
              <w:rPr>
                <w:rFonts w:eastAsia="Times New Roman" w:cstheme="minorHAnsi"/>
              </w:rPr>
              <w:t>Jan-Sep</w:t>
            </w:r>
          </w:p>
        </w:tc>
        <w:tc>
          <w:tcPr>
            <w:tcW w:w="973" w:type="dxa"/>
            <w:tcBorders>
              <w:left w:val="single" w:sz="6" w:space="0" w:color="000000"/>
              <w:right w:val="single" w:sz="6" w:space="0" w:color="000000"/>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1,229</w:t>
            </w:r>
          </w:p>
        </w:tc>
        <w:tc>
          <w:tcPr>
            <w:tcW w:w="647" w:type="dxa"/>
            <w:tcBorders>
              <w:left w:val="single" w:sz="6" w:space="0" w:color="000000"/>
              <w:right w:val="single" w:sz="6" w:space="0" w:color="000000"/>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21.6</w:t>
            </w:r>
          </w:p>
        </w:tc>
        <w:tc>
          <w:tcPr>
            <w:tcW w:w="900" w:type="dxa"/>
            <w:tcBorders>
              <w:left w:val="single" w:sz="6" w:space="0" w:color="000000"/>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383</w:t>
            </w:r>
          </w:p>
        </w:tc>
        <w:tc>
          <w:tcPr>
            <w:tcW w:w="596" w:type="dxa"/>
            <w:tcBorders>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53.2</w:t>
            </w:r>
          </w:p>
        </w:tc>
        <w:tc>
          <w:tcPr>
            <w:tcW w:w="986" w:type="dxa"/>
            <w:tcBorders>
              <w:left w:val="single" w:sz="4" w:space="0" w:color="auto"/>
              <w:right w:val="single" w:sz="4" w:space="0" w:color="auto"/>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1,636</w:t>
            </w:r>
          </w:p>
        </w:tc>
        <w:tc>
          <w:tcPr>
            <w:tcW w:w="668" w:type="dxa"/>
            <w:tcBorders>
              <w:left w:val="single" w:sz="4" w:space="0" w:color="auto"/>
              <w:right w:val="single" w:sz="4" w:space="0" w:color="auto"/>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73.5</w:t>
            </w:r>
          </w:p>
        </w:tc>
        <w:tc>
          <w:tcPr>
            <w:tcW w:w="1080" w:type="dxa"/>
            <w:tcBorders>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1,903</w:t>
            </w:r>
          </w:p>
        </w:tc>
        <w:tc>
          <w:tcPr>
            <w:tcW w:w="793" w:type="dxa"/>
            <w:tcBorders>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24.2</w:t>
            </w:r>
          </w:p>
        </w:tc>
        <w:tc>
          <w:tcPr>
            <w:tcW w:w="954" w:type="dxa"/>
            <w:tcBorders>
              <w:left w:val="single" w:sz="4" w:space="0" w:color="auto"/>
              <w:right w:val="single" w:sz="4" w:space="0" w:color="auto"/>
            </w:tcBorders>
          </w:tcPr>
          <w:p w:rsidR="008D39C2" w:rsidRPr="008D39C2" w:rsidRDefault="008D39C2" w:rsidP="002628DB">
            <w:pPr>
              <w:spacing w:before="75" w:after="21" w:line="240" w:lineRule="auto"/>
              <w:jc w:val="right"/>
              <w:rPr>
                <w:rFonts w:eastAsia="Times New Roman" w:cstheme="minorHAnsi"/>
              </w:rPr>
            </w:pPr>
            <w:r w:rsidRPr="008D39C2">
              <w:rPr>
                <w:rFonts w:eastAsia="Times New Roman" w:cstheme="minorHAnsi"/>
              </w:rPr>
              <w:t>5,151</w:t>
            </w:r>
          </w:p>
        </w:tc>
        <w:tc>
          <w:tcPr>
            <w:tcW w:w="593" w:type="dxa"/>
            <w:tcBorders>
              <w:left w:val="single" w:sz="4" w:space="0" w:color="auto"/>
              <w:right w:val="double" w:sz="2" w:space="0" w:color="auto"/>
            </w:tcBorders>
          </w:tcPr>
          <w:p w:rsidR="008D39C2" w:rsidRPr="008D39C2" w:rsidRDefault="008D39C2" w:rsidP="002628DB">
            <w:pPr>
              <w:spacing w:before="75" w:after="21" w:line="240" w:lineRule="auto"/>
              <w:jc w:val="right"/>
              <w:rPr>
                <w:rFonts w:eastAsia="Times New Roman" w:cstheme="minorHAnsi"/>
              </w:rPr>
            </w:pPr>
            <w:r w:rsidRPr="008D39C2">
              <w:rPr>
                <w:rFonts w:eastAsia="Times New Roman" w:cstheme="minorHAnsi"/>
              </w:rPr>
              <w:t>37.9</w:t>
            </w:r>
          </w:p>
        </w:tc>
      </w:tr>
      <w:tr w:rsidR="008D39C2" w:rsidRPr="008D39C2" w:rsidTr="002628DB">
        <w:trPr>
          <w:cantSplit/>
          <w:trHeight w:val="374"/>
          <w:jc w:val="center"/>
        </w:trPr>
        <w:tc>
          <w:tcPr>
            <w:tcW w:w="2115" w:type="dxa"/>
            <w:tcBorders>
              <w:left w:val="double" w:sz="2" w:space="0" w:color="auto"/>
              <w:right w:val="single" w:sz="6" w:space="0" w:color="000000"/>
            </w:tcBorders>
            <w:vAlign w:val="bottom"/>
          </w:tcPr>
          <w:p w:rsidR="008D39C2" w:rsidRPr="008D39C2" w:rsidRDefault="008D39C2" w:rsidP="002628DB">
            <w:pPr>
              <w:spacing w:before="56" w:after="2" w:line="300" w:lineRule="auto"/>
              <w:rPr>
                <w:rFonts w:eastAsia="Times New Roman" w:cstheme="minorHAnsi"/>
              </w:rPr>
            </w:pPr>
            <w:r w:rsidRPr="008D39C2">
              <w:rPr>
                <w:rFonts w:eastAsia="Times New Roman" w:cstheme="minorHAnsi"/>
              </w:rPr>
              <w:t>Puerto Rico **</w:t>
            </w:r>
          </w:p>
        </w:tc>
        <w:tc>
          <w:tcPr>
            <w:tcW w:w="900" w:type="dxa"/>
            <w:tcBorders>
              <w:left w:val="single" w:sz="6" w:space="0" w:color="000000"/>
              <w:right w:val="single" w:sz="6" w:space="0" w:color="000000"/>
            </w:tcBorders>
            <w:shd w:val="clear" w:color="auto" w:fill="F3F3F3"/>
            <w:vAlign w:val="bottom"/>
          </w:tcPr>
          <w:p w:rsidR="008D39C2" w:rsidRPr="008D39C2" w:rsidRDefault="008D39C2" w:rsidP="002628DB">
            <w:pPr>
              <w:spacing w:before="56" w:after="2" w:line="300" w:lineRule="auto"/>
              <w:jc w:val="center"/>
              <w:rPr>
                <w:rFonts w:eastAsia="Times New Roman" w:cstheme="minorHAnsi"/>
              </w:rPr>
            </w:pPr>
            <w:r w:rsidRPr="008D39C2">
              <w:rPr>
                <w:rFonts w:eastAsia="Times New Roman" w:cstheme="minorHAnsi"/>
              </w:rPr>
              <w:t>Jan-Sep</w:t>
            </w:r>
          </w:p>
        </w:tc>
        <w:tc>
          <w:tcPr>
            <w:tcW w:w="973" w:type="dxa"/>
            <w:tcBorders>
              <w:left w:val="single" w:sz="6" w:space="0" w:color="000000"/>
              <w:right w:val="single" w:sz="6" w:space="0" w:color="000000"/>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1,111,723</w:t>
            </w:r>
          </w:p>
        </w:tc>
        <w:tc>
          <w:tcPr>
            <w:tcW w:w="647" w:type="dxa"/>
            <w:tcBorders>
              <w:left w:val="single" w:sz="6" w:space="0" w:color="000000"/>
              <w:right w:val="single" w:sz="6" w:space="0" w:color="000000"/>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1.9</w:t>
            </w:r>
          </w:p>
        </w:tc>
        <w:tc>
          <w:tcPr>
            <w:tcW w:w="900" w:type="dxa"/>
            <w:tcBorders>
              <w:left w:val="single" w:sz="6" w:space="0" w:color="000000"/>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16,529</w:t>
            </w:r>
          </w:p>
        </w:tc>
        <w:tc>
          <w:tcPr>
            <w:tcW w:w="596" w:type="dxa"/>
            <w:tcBorders>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-9.0</w:t>
            </w:r>
          </w:p>
        </w:tc>
        <w:tc>
          <w:tcPr>
            <w:tcW w:w="986" w:type="dxa"/>
            <w:tcBorders>
              <w:left w:val="single" w:sz="4" w:space="0" w:color="auto"/>
              <w:right w:val="single" w:sz="4" w:space="0" w:color="auto"/>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23,027</w:t>
            </w:r>
          </w:p>
        </w:tc>
        <w:tc>
          <w:tcPr>
            <w:tcW w:w="668" w:type="dxa"/>
            <w:tcBorders>
              <w:left w:val="single" w:sz="4" w:space="0" w:color="auto"/>
              <w:right w:val="single" w:sz="4" w:space="0" w:color="auto"/>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-0.8</w:t>
            </w:r>
          </w:p>
        </w:tc>
        <w:tc>
          <w:tcPr>
            <w:tcW w:w="1080" w:type="dxa"/>
            <w:tcBorders>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66,376</w:t>
            </w:r>
          </w:p>
        </w:tc>
        <w:tc>
          <w:tcPr>
            <w:tcW w:w="793" w:type="dxa"/>
            <w:tcBorders>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-1.0</w:t>
            </w:r>
          </w:p>
        </w:tc>
        <w:tc>
          <w:tcPr>
            <w:tcW w:w="954" w:type="dxa"/>
            <w:tcBorders>
              <w:left w:val="single" w:sz="4" w:space="0" w:color="auto"/>
              <w:right w:val="single" w:sz="4" w:space="0" w:color="auto"/>
            </w:tcBorders>
          </w:tcPr>
          <w:p w:rsidR="008D39C2" w:rsidRPr="008D39C2" w:rsidRDefault="008D39C2" w:rsidP="002628DB">
            <w:pPr>
              <w:spacing w:before="75" w:after="21" w:line="240" w:lineRule="auto"/>
              <w:jc w:val="right"/>
              <w:rPr>
                <w:rFonts w:eastAsia="Times New Roman" w:cstheme="minorHAnsi"/>
              </w:rPr>
            </w:pPr>
            <w:r w:rsidRPr="008D39C2">
              <w:rPr>
                <w:rFonts w:eastAsia="Times New Roman" w:cstheme="minorHAnsi"/>
              </w:rPr>
              <w:t>1,217,655</w:t>
            </w:r>
          </w:p>
        </w:tc>
        <w:tc>
          <w:tcPr>
            <w:tcW w:w="593" w:type="dxa"/>
            <w:tcBorders>
              <w:left w:val="single" w:sz="4" w:space="0" w:color="auto"/>
              <w:right w:val="double" w:sz="2" w:space="0" w:color="auto"/>
            </w:tcBorders>
          </w:tcPr>
          <w:p w:rsidR="008D39C2" w:rsidRPr="008D39C2" w:rsidRDefault="008D39C2" w:rsidP="002628DB">
            <w:pPr>
              <w:spacing w:before="75" w:after="21" w:line="240" w:lineRule="auto"/>
              <w:jc w:val="right"/>
              <w:rPr>
                <w:rFonts w:eastAsia="Times New Roman" w:cstheme="minorHAnsi"/>
              </w:rPr>
            </w:pPr>
            <w:r w:rsidRPr="008D39C2">
              <w:rPr>
                <w:rFonts w:eastAsia="Times New Roman" w:cstheme="minorHAnsi"/>
              </w:rPr>
              <w:t>1.5</w:t>
            </w:r>
          </w:p>
        </w:tc>
      </w:tr>
      <w:tr w:rsidR="008D39C2" w:rsidRPr="008D39C2" w:rsidTr="002628DB">
        <w:trPr>
          <w:cantSplit/>
          <w:trHeight w:val="374"/>
          <w:jc w:val="center"/>
        </w:trPr>
        <w:tc>
          <w:tcPr>
            <w:tcW w:w="2115" w:type="dxa"/>
            <w:tcBorders>
              <w:left w:val="double" w:sz="2" w:space="0" w:color="auto"/>
              <w:right w:val="single" w:sz="6" w:space="0" w:color="000000"/>
            </w:tcBorders>
            <w:vAlign w:val="bottom"/>
          </w:tcPr>
          <w:p w:rsidR="008D39C2" w:rsidRPr="008D39C2" w:rsidRDefault="008D39C2" w:rsidP="002628DB">
            <w:pPr>
              <w:spacing w:before="56" w:after="2" w:line="300" w:lineRule="auto"/>
              <w:rPr>
                <w:rFonts w:eastAsia="Times New Roman" w:cstheme="minorHAnsi"/>
              </w:rPr>
            </w:pPr>
            <w:r w:rsidRPr="008D39C2">
              <w:rPr>
                <w:rFonts w:eastAsia="Times New Roman" w:cstheme="minorHAnsi"/>
              </w:rPr>
              <w:t xml:space="preserve">Saint Lucia </w:t>
            </w:r>
          </w:p>
        </w:tc>
        <w:tc>
          <w:tcPr>
            <w:tcW w:w="900" w:type="dxa"/>
            <w:tcBorders>
              <w:left w:val="single" w:sz="6" w:space="0" w:color="000000"/>
              <w:right w:val="single" w:sz="6" w:space="0" w:color="000000"/>
            </w:tcBorders>
            <w:shd w:val="clear" w:color="auto" w:fill="F3F3F3"/>
            <w:vAlign w:val="bottom"/>
          </w:tcPr>
          <w:p w:rsidR="008D39C2" w:rsidRPr="008D39C2" w:rsidRDefault="008D39C2" w:rsidP="002628DB">
            <w:pPr>
              <w:spacing w:before="56" w:after="2" w:line="300" w:lineRule="auto"/>
              <w:jc w:val="center"/>
              <w:rPr>
                <w:rFonts w:eastAsia="Times New Roman" w:cstheme="minorHAnsi"/>
              </w:rPr>
            </w:pPr>
            <w:r w:rsidRPr="008D39C2">
              <w:rPr>
                <w:rFonts w:eastAsia="Times New Roman" w:cstheme="minorHAnsi"/>
              </w:rPr>
              <w:t>Jan-Dec</w:t>
            </w:r>
          </w:p>
        </w:tc>
        <w:tc>
          <w:tcPr>
            <w:tcW w:w="973" w:type="dxa"/>
            <w:tcBorders>
              <w:left w:val="single" w:sz="6" w:space="0" w:color="000000"/>
              <w:right w:val="single" w:sz="6" w:space="0" w:color="000000"/>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128,331</w:t>
            </w:r>
          </w:p>
        </w:tc>
        <w:tc>
          <w:tcPr>
            <w:tcW w:w="647" w:type="dxa"/>
            <w:tcBorders>
              <w:left w:val="single" w:sz="6" w:space="0" w:color="000000"/>
              <w:right w:val="single" w:sz="6" w:space="0" w:color="000000"/>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11.5</w:t>
            </w:r>
          </w:p>
        </w:tc>
        <w:tc>
          <w:tcPr>
            <w:tcW w:w="900" w:type="dxa"/>
            <w:tcBorders>
              <w:left w:val="single" w:sz="6" w:space="0" w:color="000000"/>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35,985</w:t>
            </w:r>
          </w:p>
        </w:tc>
        <w:tc>
          <w:tcPr>
            <w:tcW w:w="596" w:type="dxa"/>
            <w:tcBorders>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-4.6</w:t>
            </w:r>
          </w:p>
        </w:tc>
        <w:tc>
          <w:tcPr>
            <w:tcW w:w="986" w:type="dxa"/>
            <w:tcBorders>
              <w:left w:val="single" w:sz="4" w:space="0" w:color="auto"/>
              <w:right w:val="single" w:sz="4" w:space="0" w:color="auto"/>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88,492</w:t>
            </w:r>
          </w:p>
        </w:tc>
        <w:tc>
          <w:tcPr>
            <w:tcW w:w="668" w:type="dxa"/>
            <w:tcBorders>
              <w:left w:val="single" w:sz="4" w:space="0" w:color="auto"/>
              <w:right w:val="single" w:sz="4" w:space="0" w:color="auto"/>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-5.2</w:t>
            </w:r>
          </w:p>
        </w:tc>
        <w:tc>
          <w:tcPr>
            <w:tcW w:w="1080" w:type="dxa"/>
            <w:tcBorders>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65,818</w:t>
            </w:r>
          </w:p>
        </w:tc>
        <w:tc>
          <w:tcPr>
            <w:tcW w:w="793" w:type="dxa"/>
            <w:tcBorders>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8.5</w:t>
            </w:r>
          </w:p>
        </w:tc>
        <w:tc>
          <w:tcPr>
            <w:tcW w:w="954" w:type="dxa"/>
            <w:tcBorders>
              <w:left w:val="single" w:sz="4" w:space="0" w:color="auto"/>
              <w:right w:val="single" w:sz="4" w:space="0" w:color="auto"/>
            </w:tcBorders>
          </w:tcPr>
          <w:p w:rsidR="008D39C2" w:rsidRPr="008D39C2" w:rsidRDefault="008D39C2" w:rsidP="002628DB">
            <w:pPr>
              <w:spacing w:before="75" w:after="21" w:line="240" w:lineRule="auto"/>
              <w:jc w:val="right"/>
              <w:rPr>
                <w:rFonts w:eastAsia="Times New Roman" w:cstheme="minorHAnsi"/>
              </w:rPr>
            </w:pPr>
            <w:r w:rsidRPr="008D39C2">
              <w:rPr>
                <w:rFonts w:eastAsia="Times New Roman" w:cstheme="minorHAnsi"/>
              </w:rPr>
              <w:t>318,626</w:t>
            </w:r>
          </w:p>
        </w:tc>
        <w:tc>
          <w:tcPr>
            <w:tcW w:w="593" w:type="dxa"/>
            <w:tcBorders>
              <w:left w:val="single" w:sz="4" w:space="0" w:color="auto"/>
              <w:right w:val="double" w:sz="2" w:space="0" w:color="auto"/>
            </w:tcBorders>
          </w:tcPr>
          <w:p w:rsidR="008D39C2" w:rsidRPr="008D39C2" w:rsidRDefault="008D39C2" w:rsidP="002628DB">
            <w:pPr>
              <w:spacing w:before="75" w:after="21" w:line="240" w:lineRule="auto"/>
              <w:jc w:val="right"/>
              <w:rPr>
                <w:rFonts w:eastAsia="Times New Roman" w:cstheme="minorHAnsi"/>
              </w:rPr>
            </w:pPr>
            <w:r w:rsidRPr="008D39C2">
              <w:rPr>
                <w:rFonts w:eastAsia="Times New Roman" w:cstheme="minorHAnsi"/>
              </w:rPr>
              <w:t>3.9</w:t>
            </w:r>
          </w:p>
        </w:tc>
      </w:tr>
      <w:tr w:rsidR="008D39C2" w:rsidRPr="008D39C2" w:rsidTr="002628DB">
        <w:trPr>
          <w:cantSplit/>
          <w:trHeight w:val="374"/>
          <w:jc w:val="center"/>
        </w:trPr>
        <w:tc>
          <w:tcPr>
            <w:tcW w:w="2115" w:type="dxa"/>
            <w:tcBorders>
              <w:left w:val="double" w:sz="2" w:space="0" w:color="auto"/>
              <w:right w:val="single" w:sz="6" w:space="0" w:color="000000"/>
            </w:tcBorders>
            <w:vAlign w:val="bottom"/>
          </w:tcPr>
          <w:p w:rsidR="008D39C2" w:rsidRPr="008D39C2" w:rsidRDefault="008D39C2" w:rsidP="002628DB">
            <w:pPr>
              <w:spacing w:before="56" w:after="2" w:line="300" w:lineRule="auto"/>
              <w:rPr>
                <w:rFonts w:eastAsia="Times New Roman" w:cstheme="minorHAnsi"/>
              </w:rPr>
            </w:pPr>
            <w:r w:rsidRPr="008D39C2">
              <w:rPr>
                <w:rFonts w:eastAsia="Times New Roman" w:cstheme="minorHAnsi"/>
              </w:rPr>
              <w:t>St. Kitts &amp; Nevis ^</w:t>
            </w:r>
          </w:p>
        </w:tc>
        <w:tc>
          <w:tcPr>
            <w:tcW w:w="900" w:type="dxa"/>
            <w:tcBorders>
              <w:left w:val="single" w:sz="6" w:space="0" w:color="000000"/>
              <w:right w:val="single" w:sz="6" w:space="0" w:color="000000"/>
            </w:tcBorders>
            <w:shd w:val="clear" w:color="auto" w:fill="F3F3F3"/>
            <w:vAlign w:val="bottom"/>
          </w:tcPr>
          <w:p w:rsidR="008D39C2" w:rsidRPr="008D39C2" w:rsidRDefault="008D39C2" w:rsidP="002628DB">
            <w:pPr>
              <w:spacing w:before="56" w:after="2" w:line="300" w:lineRule="auto"/>
              <w:jc w:val="center"/>
              <w:rPr>
                <w:rFonts w:eastAsia="Times New Roman" w:cstheme="minorHAnsi"/>
              </w:rPr>
            </w:pPr>
            <w:r w:rsidRPr="008D39C2">
              <w:rPr>
                <w:rFonts w:eastAsia="Times New Roman" w:cstheme="minorHAnsi"/>
              </w:rPr>
              <w:t>Jan-Oct</w:t>
            </w:r>
          </w:p>
        </w:tc>
        <w:tc>
          <w:tcPr>
            <w:tcW w:w="973" w:type="dxa"/>
            <w:tcBorders>
              <w:left w:val="single" w:sz="6" w:space="0" w:color="000000"/>
              <w:right w:val="single" w:sz="6" w:space="0" w:color="000000"/>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53,963</w:t>
            </w:r>
          </w:p>
        </w:tc>
        <w:tc>
          <w:tcPr>
            <w:tcW w:w="647" w:type="dxa"/>
            <w:tcBorders>
              <w:left w:val="single" w:sz="6" w:space="0" w:color="000000"/>
              <w:right w:val="single" w:sz="6" w:space="0" w:color="000000"/>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3.6</w:t>
            </w:r>
          </w:p>
        </w:tc>
        <w:tc>
          <w:tcPr>
            <w:tcW w:w="900" w:type="dxa"/>
            <w:tcBorders>
              <w:left w:val="single" w:sz="6" w:space="0" w:color="000000"/>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5,327</w:t>
            </w:r>
          </w:p>
        </w:tc>
        <w:tc>
          <w:tcPr>
            <w:tcW w:w="596" w:type="dxa"/>
            <w:tcBorders>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0.9</w:t>
            </w:r>
          </w:p>
        </w:tc>
        <w:tc>
          <w:tcPr>
            <w:tcW w:w="986" w:type="dxa"/>
            <w:tcBorders>
              <w:left w:val="single" w:sz="4" w:space="0" w:color="auto"/>
              <w:right w:val="single" w:sz="4" w:space="0" w:color="auto"/>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7,667</w:t>
            </w:r>
          </w:p>
        </w:tc>
        <w:tc>
          <w:tcPr>
            <w:tcW w:w="668" w:type="dxa"/>
            <w:tcBorders>
              <w:left w:val="single" w:sz="4" w:space="0" w:color="auto"/>
              <w:right w:val="single" w:sz="4" w:space="0" w:color="auto"/>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9.6</w:t>
            </w:r>
          </w:p>
        </w:tc>
        <w:tc>
          <w:tcPr>
            <w:tcW w:w="1080" w:type="dxa"/>
            <w:tcBorders>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15,583</w:t>
            </w:r>
          </w:p>
        </w:tc>
        <w:tc>
          <w:tcPr>
            <w:tcW w:w="793" w:type="dxa"/>
            <w:tcBorders>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-1.2</w:t>
            </w:r>
          </w:p>
        </w:tc>
        <w:tc>
          <w:tcPr>
            <w:tcW w:w="954" w:type="dxa"/>
            <w:tcBorders>
              <w:left w:val="single" w:sz="4" w:space="0" w:color="auto"/>
              <w:right w:val="single" w:sz="4" w:space="0" w:color="auto"/>
            </w:tcBorders>
          </w:tcPr>
          <w:p w:rsidR="008D39C2" w:rsidRPr="008D39C2" w:rsidRDefault="008D39C2" w:rsidP="002628DB">
            <w:pPr>
              <w:spacing w:before="75" w:after="21" w:line="240" w:lineRule="auto"/>
              <w:jc w:val="right"/>
              <w:rPr>
                <w:rFonts w:eastAsia="Times New Roman" w:cstheme="minorHAnsi"/>
              </w:rPr>
            </w:pPr>
            <w:r w:rsidRPr="008D39C2">
              <w:rPr>
                <w:rFonts w:eastAsia="Times New Roman" w:cstheme="minorHAnsi"/>
              </w:rPr>
              <w:t>82,540</w:t>
            </w:r>
          </w:p>
        </w:tc>
        <w:tc>
          <w:tcPr>
            <w:tcW w:w="593" w:type="dxa"/>
            <w:tcBorders>
              <w:left w:val="single" w:sz="4" w:space="0" w:color="auto"/>
              <w:right w:val="double" w:sz="2" w:space="0" w:color="auto"/>
            </w:tcBorders>
          </w:tcPr>
          <w:p w:rsidR="008D39C2" w:rsidRPr="008D39C2" w:rsidRDefault="008D39C2" w:rsidP="002628DB">
            <w:pPr>
              <w:spacing w:before="75" w:after="21" w:line="240" w:lineRule="auto"/>
              <w:jc w:val="right"/>
              <w:rPr>
                <w:rFonts w:eastAsia="Times New Roman" w:cstheme="minorHAnsi"/>
              </w:rPr>
            </w:pPr>
            <w:r w:rsidRPr="008D39C2">
              <w:rPr>
                <w:rFonts w:eastAsia="Times New Roman" w:cstheme="minorHAnsi"/>
              </w:rPr>
              <w:t>3.0</w:t>
            </w:r>
          </w:p>
        </w:tc>
      </w:tr>
      <w:tr w:rsidR="008D39C2" w:rsidRPr="008D39C2" w:rsidTr="002628DB">
        <w:trPr>
          <w:cantSplit/>
          <w:trHeight w:val="374"/>
          <w:jc w:val="center"/>
        </w:trPr>
        <w:tc>
          <w:tcPr>
            <w:tcW w:w="2115" w:type="dxa"/>
            <w:tcBorders>
              <w:left w:val="double" w:sz="2" w:space="0" w:color="auto"/>
              <w:right w:val="single" w:sz="6" w:space="0" w:color="000000"/>
            </w:tcBorders>
            <w:vAlign w:val="bottom"/>
          </w:tcPr>
          <w:p w:rsidR="008D39C2" w:rsidRPr="008D39C2" w:rsidRDefault="008D39C2" w:rsidP="002628DB">
            <w:pPr>
              <w:spacing w:before="56" w:after="2" w:line="300" w:lineRule="auto"/>
              <w:rPr>
                <w:rFonts w:eastAsia="Times New Roman" w:cstheme="minorHAnsi"/>
              </w:rPr>
            </w:pPr>
            <w:r w:rsidRPr="008D39C2">
              <w:rPr>
                <w:rFonts w:eastAsia="Times New Roman" w:cstheme="minorHAnsi"/>
              </w:rPr>
              <w:t>St. Maarten *</w:t>
            </w:r>
          </w:p>
        </w:tc>
        <w:tc>
          <w:tcPr>
            <w:tcW w:w="900" w:type="dxa"/>
            <w:tcBorders>
              <w:left w:val="single" w:sz="6" w:space="0" w:color="000000"/>
              <w:right w:val="single" w:sz="6" w:space="0" w:color="000000"/>
            </w:tcBorders>
            <w:shd w:val="clear" w:color="auto" w:fill="F3F3F3"/>
            <w:vAlign w:val="bottom"/>
          </w:tcPr>
          <w:p w:rsidR="008D39C2" w:rsidRPr="008D39C2" w:rsidRDefault="008D39C2" w:rsidP="002628DB">
            <w:pPr>
              <w:spacing w:before="56" w:after="2" w:line="300" w:lineRule="auto"/>
              <w:jc w:val="center"/>
              <w:rPr>
                <w:rFonts w:eastAsia="Times New Roman" w:cstheme="minorHAnsi"/>
              </w:rPr>
            </w:pPr>
            <w:r w:rsidRPr="008D39C2">
              <w:rPr>
                <w:rFonts w:eastAsia="Times New Roman" w:cstheme="minorHAnsi"/>
              </w:rPr>
              <w:t>Jan-Sep</w:t>
            </w:r>
          </w:p>
        </w:tc>
        <w:tc>
          <w:tcPr>
            <w:tcW w:w="973" w:type="dxa"/>
            <w:tcBorders>
              <w:left w:val="single" w:sz="6" w:space="0" w:color="000000"/>
              <w:right w:val="single" w:sz="6" w:space="0" w:color="000000"/>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187,550</w:t>
            </w:r>
          </w:p>
        </w:tc>
        <w:tc>
          <w:tcPr>
            <w:tcW w:w="647" w:type="dxa"/>
            <w:tcBorders>
              <w:left w:val="single" w:sz="6" w:space="0" w:color="000000"/>
              <w:right w:val="single" w:sz="6" w:space="0" w:color="000000"/>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1.5</w:t>
            </w:r>
          </w:p>
        </w:tc>
        <w:tc>
          <w:tcPr>
            <w:tcW w:w="900" w:type="dxa"/>
            <w:tcBorders>
              <w:left w:val="single" w:sz="6" w:space="0" w:color="000000"/>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33,317</w:t>
            </w:r>
          </w:p>
        </w:tc>
        <w:tc>
          <w:tcPr>
            <w:tcW w:w="596" w:type="dxa"/>
            <w:tcBorders>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13.7</w:t>
            </w:r>
          </w:p>
        </w:tc>
        <w:tc>
          <w:tcPr>
            <w:tcW w:w="986" w:type="dxa"/>
            <w:tcBorders>
              <w:left w:val="single" w:sz="4" w:space="0" w:color="auto"/>
              <w:right w:val="single" w:sz="4" w:space="0" w:color="auto"/>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77,416</w:t>
            </w:r>
          </w:p>
        </w:tc>
        <w:tc>
          <w:tcPr>
            <w:tcW w:w="668" w:type="dxa"/>
            <w:tcBorders>
              <w:left w:val="single" w:sz="4" w:space="0" w:color="auto"/>
              <w:right w:val="single" w:sz="4" w:space="0" w:color="auto"/>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-2.6</w:t>
            </w:r>
          </w:p>
        </w:tc>
        <w:tc>
          <w:tcPr>
            <w:tcW w:w="1080" w:type="dxa"/>
            <w:tcBorders>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53,506</w:t>
            </w:r>
          </w:p>
        </w:tc>
        <w:tc>
          <w:tcPr>
            <w:tcW w:w="793" w:type="dxa"/>
            <w:tcBorders>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-0.5</w:t>
            </w:r>
          </w:p>
        </w:tc>
        <w:tc>
          <w:tcPr>
            <w:tcW w:w="954" w:type="dxa"/>
            <w:tcBorders>
              <w:left w:val="single" w:sz="4" w:space="0" w:color="auto"/>
              <w:right w:val="single" w:sz="4" w:space="0" w:color="auto"/>
            </w:tcBorders>
          </w:tcPr>
          <w:p w:rsidR="008D39C2" w:rsidRPr="008D39C2" w:rsidRDefault="008D39C2" w:rsidP="002628DB">
            <w:pPr>
              <w:spacing w:before="75" w:after="21" w:line="240" w:lineRule="auto"/>
              <w:jc w:val="right"/>
              <w:rPr>
                <w:rFonts w:eastAsia="Times New Roman" w:cstheme="minorHAnsi"/>
              </w:rPr>
            </w:pPr>
            <w:r w:rsidRPr="008D39C2">
              <w:rPr>
                <w:rFonts w:eastAsia="Times New Roman" w:cstheme="minorHAnsi"/>
              </w:rPr>
              <w:t>351,789</w:t>
            </w:r>
          </w:p>
        </w:tc>
        <w:tc>
          <w:tcPr>
            <w:tcW w:w="593" w:type="dxa"/>
            <w:tcBorders>
              <w:left w:val="single" w:sz="4" w:space="0" w:color="auto"/>
              <w:right w:val="double" w:sz="2" w:space="0" w:color="auto"/>
            </w:tcBorders>
          </w:tcPr>
          <w:p w:rsidR="008D39C2" w:rsidRPr="008D39C2" w:rsidRDefault="008D39C2" w:rsidP="002628DB">
            <w:pPr>
              <w:spacing w:before="75" w:after="21" w:line="240" w:lineRule="auto"/>
              <w:jc w:val="right"/>
              <w:rPr>
                <w:rFonts w:eastAsia="Times New Roman" w:cstheme="minorHAnsi"/>
              </w:rPr>
            </w:pPr>
            <w:r w:rsidRPr="008D39C2">
              <w:rPr>
                <w:rFonts w:eastAsia="Times New Roman" w:cstheme="minorHAnsi"/>
              </w:rPr>
              <w:t>1.3</w:t>
            </w:r>
          </w:p>
        </w:tc>
      </w:tr>
      <w:tr w:rsidR="008D39C2" w:rsidRPr="008D39C2" w:rsidTr="002628DB">
        <w:trPr>
          <w:cantSplit/>
          <w:trHeight w:val="374"/>
          <w:jc w:val="center"/>
        </w:trPr>
        <w:tc>
          <w:tcPr>
            <w:tcW w:w="2115" w:type="dxa"/>
            <w:tcBorders>
              <w:left w:val="double" w:sz="2" w:space="0" w:color="auto"/>
              <w:right w:val="single" w:sz="6" w:space="0" w:color="000000"/>
            </w:tcBorders>
            <w:vAlign w:val="bottom"/>
          </w:tcPr>
          <w:p w:rsidR="008D39C2" w:rsidRPr="008D39C2" w:rsidRDefault="008D39C2" w:rsidP="002628DB">
            <w:pPr>
              <w:spacing w:before="56" w:after="2" w:line="300" w:lineRule="auto"/>
              <w:rPr>
                <w:rFonts w:eastAsia="Times New Roman" w:cstheme="minorHAnsi"/>
              </w:rPr>
            </w:pPr>
            <w:r w:rsidRPr="008D39C2">
              <w:rPr>
                <w:rFonts w:eastAsia="Times New Roman" w:cstheme="minorHAnsi"/>
              </w:rPr>
              <w:t xml:space="preserve">St. Vincent &amp; the </w:t>
            </w:r>
            <w:proofErr w:type="spellStart"/>
            <w:r w:rsidRPr="008D39C2">
              <w:rPr>
                <w:rFonts w:eastAsia="Times New Roman" w:cstheme="minorHAnsi"/>
              </w:rPr>
              <w:t>G’dines</w:t>
            </w:r>
            <w:proofErr w:type="spellEnd"/>
          </w:p>
        </w:tc>
        <w:tc>
          <w:tcPr>
            <w:tcW w:w="900" w:type="dxa"/>
            <w:tcBorders>
              <w:left w:val="single" w:sz="6" w:space="0" w:color="000000"/>
              <w:right w:val="single" w:sz="6" w:space="0" w:color="000000"/>
            </w:tcBorders>
            <w:shd w:val="clear" w:color="auto" w:fill="F3F3F3"/>
            <w:vAlign w:val="bottom"/>
          </w:tcPr>
          <w:p w:rsidR="008D39C2" w:rsidRPr="008D39C2" w:rsidRDefault="008D39C2" w:rsidP="002628DB">
            <w:pPr>
              <w:spacing w:before="56" w:after="2" w:line="300" w:lineRule="auto"/>
              <w:jc w:val="center"/>
              <w:rPr>
                <w:rFonts w:eastAsia="Times New Roman" w:cstheme="minorHAnsi"/>
              </w:rPr>
            </w:pPr>
            <w:r w:rsidRPr="008D39C2">
              <w:rPr>
                <w:rFonts w:eastAsia="Times New Roman" w:cstheme="minorHAnsi"/>
              </w:rPr>
              <w:t>Jan-Oct</w:t>
            </w:r>
          </w:p>
        </w:tc>
        <w:tc>
          <w:tcPr>
            <w:tcW w:w="973" w:type="dxa"/>
            <w:tcBorders>
              <w:left w:val="single" w:sz="6" w:space="0" w:color="000000"/>
              <w:right w:val="single" w:sz="6" w:space="0" w:color="000000"/>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15,896</w:t>
            </w:r>
          </w:p>
        </w:tc>
        <w:tc>
          <w:tcPr>
            <w:tcW w:w="647" w:type="dxa"/>
            <w:tcBorders>
              <w:left w:val="single" w:sz="6" w:space="0" w:color="000000"/>
              <w:right w:val="single" w:sz="6" w:space="0" w:color="000000"/>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-8.3</w:t>
            </w:r>
          </w:p>
        </w:tc>
        <w:tc>
          <w:tcPr>
            <w:tcW w:w="900" w:type="dxa"/>
            <w:tcBorders>
              <w:left w:val="single" w:sz="6" w:space="0" w:color="000000"/>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5,625</w:t>
            </w:r>
          </w:p>
        </w:tc>
        <w:tc>
          <w:tcPr>
            <w:tcW w:w="596" w:type="dxa"/>
            <w:tcBorders>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-0.7</w:t>
            </w:r>
          </w:p>
        </w:tc>
        <w:tc>
          <w:tcPr>
            <w:tcW w:w="986" w:type="dxa"/>
            <w:tcBorders>
              <w:left w:val="single" w:sz="4" w:space="0" w:color="auto"/>
              <w:right w:val="single" w:sz="4" w:space="0" w:color="auto"/>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16,101</w:t>
            </w:r>
          </w:p>
        </w:tc>
        <w:tc>
          <w:tcPr>
            <w:tcW w:w="668" w:type="dxa"/>
            <w:tcBorders>
              <w:left w:val="single" w:sz="4" w:space="0" w:color="auto"/>
              <w:right w:val="single" w:sz="4" w:space="0" w:color="auto"/>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-0.5</w:t>
            </w:r>
          </w:p>
        </w:tc>
        <w:tc>
          <w:tcPr>
            <w:tcW w:w="1080" w:type="dxa"/>
            <w:tcBorders>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19,926</w:t>
            </w:r>
          </w:p>
        </w:tc>
        <w:tc>
          <w:tcPr>
            <w:tcW w:w="793" w:type="dxa"/>
            <w:tcBorders>
              <w:left w:val="single" w:sz="4"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-6.1</w:t>
            </w:r>
          </w:p>
        </w:tc>
        <w:tc>
          <w:tcPr>
            <w:tcW w:w="954" w:type="dxa"/>
            <w:tcBorders>
              <w:left w:val="single" w:sz="4" w:space="0" w:color="auto"/>
              <w:right w:val="single" w:sz="4" w:space="0" w:color="auto"/>
            </w:tcBorders>
          </w:tcPr>
          <w:p w:rsidR="008D39C2" w:rsidRPr="008D39C2" w:rsidRDefault="008D39C2" w:rsidP="002628DB">
            <w:pPr>
              <w:spacing w:before="75" w:after="21" w:line="240" w:lineRule="auto"/>
              <w:jc w:val="right"/>
              <w:rPr>
                <w:rFonts w:eastAsia="Times New Roman" w:cstheme="minorHAnsi"/>
              </w:rPr>
            </w:pPr>
            <w:r w:rsidRPr="008D39C2">
              <w:rPr>
                <w:rFonts w:eastAsia="Times New Roman" w:cstheme="minorHAnsi"/>
              </w:rPr>
              <w:t>57,548</w:t>
            </w:r>
          </w:p>
        </w:tc>
        <w:tc>
          <w:tcPr>
            <w:tcW w:w="593" w:type="dxa"/>
            <w:tcBorders>
              <w:left w:val="single" w:sz="4" w:space="0" w:color="auto"/>
              <w:right w:val="double" w:sz="2" w:space="0" w:color="auto"/>
            </w:tcBorders>
          </w:tcPr>
          <w:p w:rsidR="008D39C2" w:rsidRPr="008D39C2" w:rsidRDefault="008D39C2" w:rsidP="002628DB">
            <w:pPr>
              <w:spacing w:before="75" w:after="21" w:line="240" w:lineRule="auto"/>
              <w:jc w:val="right"/>
              <w:rPr>
                <w:rFonts w:eastAsia="Times New Roman" w:cstheme="minorHAnsi"/>
              </w:rPr>
            </w:pPr>
            <w:r w:rsidRPr="008D39C2">
              <w:rPr>
                <w:rFonts w:eastAsia="Times New Roman" w:cstheme="minorHAnsi"/>
              </w:rPr>
              <w:t>-4.7</w:t>
            </w:r>
          </w:p>
        </w:tc>
      </w:tr>
      <w:tr w:rsidR="008D39C2" w:rsidRPr="008D39C2" w:rsidTr="002628DB">
        <w:trPr>
          <w:cantSplit/>
          <w:trHeight w:val="374"/>
          <w:jc w:val="center"/>
        </w:trPr>
        <w:tc>
          <w:tcPr>
            <w:tcW w:w="2115" w:type="dxa"/>
            <w:tcBorders>
              <w:left w:val="double" w:sz="2" w:space="0" w:color="auto"/>
              <w:bottom w:val="double" w:sz="2" w:space="0" w:color="auto"/>
              <w:right w:val="single" w:sz="6" w:space="0" w:color="000000"/>
            </w:tcBorders>
            <w:vAlign w:val="bottom"/>
          </w:tcPr>
          <w:p w:rsidR="008D39C2" w:rsidRPr="008D39C2" w:rsidRDefault="008D39C2" w:rsidP="002628DB">
            <w:pPr>
              <w:spacing w:before="56" w:after="2" w:line="300" w:lineRule="auto"/>
              <w:rPr>
                <w:rFonts w:eastAsia="Times New Roman" w:cstheme="minorHAnsi"/>
              </w:rPr>
            </w:pPr>
            <w:r w:rsidRPr="008D39C2">
              <w:rPr>
                <w:rFonts w:eastAsia="Times New Roman" w:cstheme="minorHAnsi"/>
              </w:rPr>
              <w:t>Suriname</w:t>
            </w:r>
          </w:p>
        </w:tc>
        <w:tc>
          <w:tcPr>
            <w:tcW w:w="900" w:type="dxa"/>
            <w:tcBorders>
              <w:left w:val="single" w:sz="6" w:space="0" w:color="000000"/>
              <w:bottom w:val="double" w:sz="2" w:space="0" w:color="auto"/>
              <w:right w:val="single" w:sz="6" w:space="0" w:color="000000"/>
            </w:tcBorders>
            <w:shd w:val="clear" w:color="auto" w:fill="F3F3F3"/>
            <w:vAlign w:val="bottom"/>
          </w:tcPr>
          <w:p w:rsidR="008D39C2" w:rsidRPr="008D39C2" w:rsidRDefault="008D39C2" w:rsidP="002628DB">
            <w:pPr>
              <w:spacing w:before="56" w:after="2" w:line="300" w:lineRule="auto"/>
              <w:jc w:val="center"/>
              <w:rPr>
                <w:rFonts w:eastAsia="Times New Roman" w:cstheme="minorHAnsi"/>
              </w:rPr>
            </w:pPr>
            <w:r w:rsidRPr="008D39C2">
              <w:rPr>
                <w:rFonts w:eastAsia="Times New Roman" w:cstheme="minorHAnsi"/>
              </w:rPr>
              <w:t>Jan-Sep</w:t>
            </w:r>
          </w:p>
        </w:tc>
        <w:tc>
          <w:tcPr>
            <w:tcW w:w="973" w:type="dxa"/>
            <w:tcBorders>
              <w:left w:val="single" w:sz="6" w:space="0" w:color="000000"/>
              <w:bottom w:val="double" w:sz="2" w:space="0" w:color="auto"/>
              <w:right w:val="single" w:sz="6" w:space="0" w:color="000000"/>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5,374</w:t>
            </w:r>
          </w:p>
        </w:tc>
        <w:tc>
          <w:tcPr>
            <w:tcW w:w="647" w:type="dxa"/>
            <w:tcBorders>
              <w:left w:val="single" w:sz="6" w:space="0" w:color="000000"/>
              <w:bottom w:val="double" w:sz="2" w:space="0" w:color="auto"/>
              <w:right w:val="single" w:sz="6" w:space="0" w:color="000000"/>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-10.9</w:t>
            </w:r>
          </w:p>
        </w:tc>
        <w:tc>
          <w:tcPr>
            <w:tcW w:w="900" w:type="dxa"/>
            <w:tcBorders>
              <w:left w:val="single" w:sz="6" w:space="0" w:color="000000"/>
              <w:bottom w:val="double" w:sz="2"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1,325</w:t>
            </w:r>
          </w:p>
        </w:tc>
        <w:tc>
          <w:tcPr>
            <w:tcW w:w="596" w:type="dxa"/>
            <w:tcBorders>
              <w:left w:val="single" w:sz="4" w:space="0" w:color="auto"/>
              <w:bottom w:val="double" w:sz="2"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-21.2</w:t>
            </w:r>
          </w:p>
        </w:tc>
        <w:tc>
          <w:tcPr>
            <w:tcW w:w="986" w:type="dxa"/>
            <w:tcBorders>
              <w:left w:val="single" w:sz="4" w:space="0" w:color="auto"/>
              <w:bottom w:val="double" w:sz="2" w:space="0" w:color="auto"/>
              <w:right w:val="single" w:sz="4" w:space="0" w:color="auto"/>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72,551</w:t>
            </w:r>
          </w:p>
        </w:tc>
        <w:tc>
          <w:tcPr>
            <w:tcW w:w="668" w:type="dxa"/>
            <w:tcBorders>
              <w:left w:val="single" w:sz="4" w:space="0" w:color="auto"/>
              <w:bottom w:val="double" w:sz="2" w:space="0" w:color="auto"/>
              <w:right w:val="single" w:sz="4" w:space="0" w:color="auto"/>
            </w:tcBorders>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-7.6</w:t>
            </w:r>
          </w:p>
        </w:tc>
        <w:tc>
          <w:tcPr>
            <w:tcW w:w="1080" w:type="dxa"/>
            <w:tcBorders>
              <w:left w:val="single" w:sz="4" w:space="0" w:color="auto"/>
              <w:bottom w:val="double" w:sz="2"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103,152</w:t>
            </w:r>
          </w:p>
        </w:tc>
        <w:tc>
          <w:tcPr>
            <w:tcW w:w="793" w:type="dxa"/>
            <w:tcBorders>
              <w:left w:val="single" w:sz="4" w:space="0" w:color="auto"/>
              <w:bottom w:val="double" w:sz="2" w:space="0" w:color="auto"/>
              <w:right w:val="single" w:sz="4" w:space="0" w:color="auto"/>
            </w:tcBorders>
            <w:shd w:val="pct10" w:color="000000" w:fill="FFFFFF"/>
            <w:vAlign w:val="bottom"/>
          </w:tcPr>
          <w:p w:rsidR="008D39C2" w:rsidRPr="008D39C2" w:rsidRDefault="008D39C2" w:rsidP="002628DB">
            <w:pPr>
              <w:spacing w:before="56" w:after="2" w:line="300" w:lineRule="auto"/>
              <w:jc w:val="right"/>
              <w:rPr>
                <w:rFonts w:eastAsia="Times New Roman" w:cstheme="minorHAnsi"/>
              </w:rPr>
            </w:pPr>
            <w:r w:rsidRPr="008D39C2">
              <w:rPr>
                <w:rFonts w:eastAsia="Times New Roman" w:cstheme="minorHAnsi"/>
              </w:rPr>
              <w:t>16.4</w:t>
            </w:r>
          </w:p>
        </w:tc>
        <w:tc>
          <w:tcPr>
            <w:tcW w:w="954" w:type="dxa"/>
            <w:tcBorders>
              <w:left w:val="single" w:sz="4" w:space="0" w:color="auto"/>
              <w:bottom w:val="double" w:sz="2" w:space="0" w:color="auto"/>
              <w:right w:val="single" w:sz="4" w:space="0" w:color="auto"/>
            </w:tcBorders>
          </w:tcPr>
          <w:p w:rsidR="008D39C2" w:rsidRPr="008D39C2" w:rsidRDefault="008D39C2" w:rsidP="002628DB">
            <w:pPr>
              <w:spacing w:before="75" w:after="21" w:line="240" w:lineRule="auto"/>
              <w:jc w:val="right"/>
              <w:rPr>
                <w:rFonts w:eastAsia="Times New Roman" w:cstheme="minorHAnsi"/>
              </w:rPr>
            </w:pPr>
            <w:r w:rsidRPr="008D39C2">
              <w:rPr>
                <w:rFonts w:eastAsia="Times New Roman" w:cstheme="minorHAnsi"/>
              </w:rPr>
              <w:t>182,402</w:t>
            </w:r>
          </w:p>
        </w:tc>
        <w:tc>
          <w:tcPr>
            <w:tcW w:w="593" w:type="dxa"/>
            <w:tcBorders>
              <w:left w:val="single" w:sz="4" w:space="0" w:color="auto"/>
              <w:bottom w:val="double" w:sz="2" w:space="0" w:color="auto"/>
              <w:right w:val="double" w:sz="2" w:space="0" w:color="auto"/>
            </w:tcBorders>
          </w:tcPr>
          <w:p w:rsidR="008D39C2" w:rsidRPr="008D39C2" w:rsidRDefault="008D39C2" w:rsidP="002628DB">
            <w:pPr>
              <w:spacing w:before="75" w:after="21" w:line="240" w:lineRule="auto"/>
              <w:jc w:val="right"/>
              <w:rPr>
                <w:rFonts w:eastAsia="Times New Roman" w:cstheme="minorHAnsi"/>
              </w:rPr>
            </w:pPr>
            <w:r w:rsidRPr="008D39C2">
              <w:rPr>
                <w:rFonts w:eastAsia="Times New Roman" w:cstheme="minorHAnsi"/>
              </w:rPr>
              <w:t>4.3</w:t>
            </w:r>
          </w:p>
        </w:tc>
      </w:tr>
      <w:tr w:rsidR="008D39C2" w:rsidRPr="008D39C2" w:rsidTr="002628DB">
        <w:trPr>
          <w:cantSplit/>
          <w:trHeight w:val="1056"/>
          <w:jc w:val="center"/>
        </w:trPr>
        <w:tc>
          <w:tcPr>
            <w:tcW w:w="11205" w:type="dxa"/>
            <w:gridSpan w:val="12"/>
            <w:tcBorders>
              <w:top w:val="double" w:sz="2" w:space="0" w:color="auto"/>
              <w:left w:val="double" w:sz="2" w:space="0" w:color="auto"/>
              <w:bottom w:val="double" w:sz="2" w:space="0" w:color="auto"/>
              <w:right w:val="double" w:sz="2" w:space="0" w:color="auto"/>
            </w:tcBorders>
          </w:tcPr>
          <w:p w:rsidR="008D39C2" w:rsidRPr="008D39C2" w:rsidRDefault="00986777" w:rsidP="002628DB">
            <w:pPr>
              <w:spacing w:before="56" w:after="0" w:line="300" w:lineRule="auto"/>
              <w:rPr>
                <w:rFonts w:eastAsia="Times New Roman" w:cstheme="minorHAnsi"/>
                <w:i/>
                <w:iCs/>
                <w:sz w:val="20"/>
                <w:szCs w:val="20"/>
              </w:rPr>
            </w:pPr>
            <w:r w:rsidRPr="00986777">
              <w:rPr>
                <w:rFonts w:eastAsia="Times New Roman" w:cstheme="minorHAnsi"/>
                <w:b/>
                <w:iCs/>
                <w:sz w:val="20"/>
                <w:szCs w:val="20"/>
              </w:rPr>
              <w:t>Notes:</w:t>
            </w:r>
            <w:r>
              <w:rPr>
                <w:rFonts w:eastAsia="Times New Roman" w:cstheme="minorHAnsi"/>
                <w:i/>
                <w:iCs/>
                <w:sz w:val="20"/>
                <w:szCs w:val="20"/>
              </w:rPr>
              <w:t xml:space="preserve"> </w:t>
            </w:r>
            <w:r w:rsidR="008D39C2" w:rsidRPr="008D39C2">
              <w:rPr>
                <w:rFonts w:eastAsia="Times New Roman" w:cstheme="minorHAnsi"/>
                <w:i/>
                <w:iCs/>
                <w:sz w:val="20"/>
                <w:szCs w:val="20"/>
              </w:rPr>
              <w:t>* Non-Resident Air Arrivals</w:t>
            </w:r>
            <w:r>
              <w:rPr>
                <w:rFonts w:eastAsia="Times New Roman" w:cstheme="minorHAnsi"/>
                <w:i/>
                <w:iCs/>
                <w:sz w:val="20"/>
                <w:szCs w:val="20"/>
              </w:rPr>
              <w:t xml:space="preserve">;  </w:t>
            </w:r>
            <w:r w:rsidR="008D39C2" w:rsidRPr="008D39C2">
              <w:rPr>
                <w:rFonts w:eastAsia="Times New Roman" w:cstheme="minorHAnsi"/>
                <w:b/>
                <w:bCs/>
                <w:i/>
                <w:iCs/>
                <w:sz w:val="20"/>
                <w:szCs w:val="20"/>
              </w:rPr>
              <w:t xml:space="preserve"> **</w:t>
            </w:r>
            <w:r w:rsidR="008D39C2" w:rsidRPr="008D39C2">
              <w:rPr>
                <w:rFonts w:eastAsia="Times New Roman" w:cstheme="minorHAnsi"/>
                <w:i/>
                <w:iCs/>
                <w:sz w:val="20"/>
                <w:szCs w:val="20"/>
              </w:rPr>
              <w:t>Non-Resident Hotel registrations only</w:t>
            </w:r>
            <w:r>
              <w:rPr>
                <w:rFonts w:eastAsia="Times New Roman" w:cstheme="minorHAnsi"/>
                <w:i/>
                <w:iCs/>
                <w:sz w:val="20"/>
                <w:szCs w:val="20"/>
              </w:rPr>
              <w:t>;</w:t>
            </w:r>
            <w:r w:rsidR="008D39C2" w:rsidRPr="008D39C2">
              <w:rPr>
                <w:rFonts w:eastAsia="Times New Roman" w:cstheme="minorHAnsi"/>
                <w:i/>
                <w:iCs/>
                <w:sz w:val="20"/>
                <w:szCs w:val="20"/>
              </w:rPr>
              <w:t xml:space="preserve">  *** From 2013, Guyana’s figures include arrivals at the  land borders(</w:t>
            </w:r>
            <w:proofErr w:type="spellStart"/>
            <w:r w:rsidR="008D39C2" w:rsidRPr="008D39C2">
              <w:rPr>
                <w:rFonts w:eastAsia="Times New Roman" w:cstheme="minorHAnsi"/>
                <w:i/>
                <w:iCs/>
                <w:sz w:val="20"/>
                <w:szCs w:val="20"/>
              </w:rPr>
              <w:t>Moleson</w:t>
            </w:r>
            <w:proofErr w:type="spellEnd"/>
            <w:r w:rsidR="008D39C2" w:rsidRPr="008D39C2">
              <w:rPr>
                <w:rFonts w:eastAsia="Times New Roman" w:cstheme="minorHAnsi"/>
                <w:i/>
                <w:iCs/>
                <w:sz w:val="20"/>
                <w:szCs w:val="20"/>
              </w:rPr>
              <w:t xml:space="preserve"> Creek &amp; Lethem) which were previously not captured</w:t>
            </w:r>
            <w:r w:rsidR="00846A09">
              <w:rPr>
                <w:rFonts w:eastAsia="Times New Roman" w:cstheme="minorHAnsi"/>
                <w:i/>
                <w:iCs/>
                <w:sz w:val="20"/>
                <w:szCs w:val="20"/>
              </w:rPr>
              <w:t xml:space="preserve">; </w:t>
            </w:r>
            <w:r w:rsidR="008D39C2" w:rsidRPr="008D39C2">
              <w:rPr>
                <w:rFonts w:eastAsia="Times New Roman" w:cstheme="minorHAnsi"/>
                <w:i/>
                <w:iCs/>
                <w:sz w:val="20"/>
                <w:szCs w:val="20"/>
                <w:vertAlign w:val="superscript"/>
              </w:rPr>
              <w:t xml:space="preserve">  P</w:t>
            </w:r>
            <w:r w:rsidR="008D39C2" w:rsidRPr="008D39C2">
              <w:rPr>
                <w:rFonts w:eastAsia="Times New Roman" w:cstheme="minorHAnsi"/>
                <w:i/>
                <w:iCs/>
                <w:sz w:val="20"/>
                <w:szCs w:val="20"/>
              </w:rPr>
              <w:t xml:space="preserve"> Preliminary figures</w:t>
            </w:r>
            <w:r w:rsidR="00846A09">
              <w:rPr>
                <w:rFonts w:eastAsia="Times New Roman" w:cstheme="minorHAnsi"/>
                <w:i/>
                <w:iCs/>
                <w:sz w:val="20"/>
                <w:szCs w:val="20"/>
              </w:rPr>
              <w:t>;</w:t>
            </w:r>
            <w:r w:rsidR="008D39C2" w:rsidRPr="008D39C2">
              <w:rPr>
                <w:rFonts w:eastAsia="Times New Roman" w:cstheme="minorHAnsi"/>
                <w:i/>
                <w:iCs/>
                <w:sz w:val="20"/>
                <w:szCs w:val="20"/>
              </w:rPr>
              <w:t xml:space="preserve">  </w:t>
            </w:r>
            <w:r w:rsidR="008D39C2" w:rsidRPr="008D39C2">
              <w:rPr>
                <w:rFonts w:eastAsia="Times New Roman" w:cstheme="minorHAnsi"/>
                <w:i/>
                <w:iCs/>
                <w:sz w:val="20"/>
                <w:szCs w:val="20"/>
                <w:vertAlign w:val="superscript"/>
              </w:rPr>
              <w:t xml:space="preserve">n </w:t>
            </w:r>
            <w:r w:rsidR="008D39C2" w:rsidRPr="008D39C2">
              <w:rPr>
                <w:rFonts w:eastAsia="Times New Roman" w:cstheme="minorHAnsi"/>
                <w:i/>
                <w:iCs/>
                <w:sz w:val="20"/>
                <w:szCs w:val="20"/>
              </w:rPr>
              <w:t xml:space="preserve">New Series </w:t>
            </w:r>
          </w:p>
          <w:p w:rsidR="008D39C2" w:rsidRPr="008D39C2" w:rsidRDefault="008D39C2" w:rsidP="002628DB">
            <w:pPr>
              <w:spacing w:after="0" w:line="300" w:lineRule="auto"/>
              <w:rPr>
                <w:rFonts w:eastAsia="Times New Roman" w:cstheme="minorHAnsi"/>
                <w:i/>
                <w:iCs/>
                <w:sz w:val="20"/>
                <w:szCs w:val="20"/>
              </w:rPr>
            </w:pPr>
            <w:r w:rsidRPr="008D39C2">
              <w:rPr>
                <w:rFonts w:eastAsia="Times New Roman" w:cstheme="minorHAnsi"/>
                <w:i/>
                <w:iCs/>
                <w:sz w:val="20"/>
                <w:szCs w:val="20"/>
              </w:rPr>
              <w:t>N.B U.S.V.I reported figures in this tables are Hotel Registrations whereas they reported Stay Over totals are Air Arrivals</w:t>
            </w:r>
          </w:p>
          <w:p w:rsidR="008D39C2" w:rsidRPr="008D39C2" w:rsidRDefault="008D39C2" w:rsidP="002628DB">
            <w:pPr>
              <w:keepNext/>
              <w:spacing w:after="0" w:line="300" w:lineRule="auto"/>
              <w:outlineLvl w:val="3"/>
              <w:rPr>
                <w:rFonts w:eastAsia="Times New Roman" w:cstheme="minorHAnsi"/>
                <w:i/>
                <w:iCs/>
                <w:sz w:val="20"/>
                <w:szCs w:val="20"/>
              </w:rPr>
            </w:pPr>
            <w:r w:rsidRPr="008D39C2">
              <w:rPr>
                <w:rFonts w:eastAsia="Times New Roman" w:cstheme="minorHAnsi"/>
                <w:i/>
                <w:iCs/>
                <w:sz w:val="20"/>
                <w:szCs w:val="20"/>
              </w:rPr>
              <w:t xml:space="preserve"> Figures are subject to revision by reporting countries         </w:t>
            </w:r>
            <w:r w:rsidRPr="008D39C2">
              <w:rPr>
                <w:rFonts w:eastAsia="Times New Roman" w:cstheme="minorHAnsi"/>
                <w:i/>
                <w:iCs/>
                <w:sz w:val="20"/>
                <w:szCs w:val="20"/>
                <w:vertAlign w:val="superscript"/>
              </w:rPr>
              <w:t xml:space="preserve">1 </w:t>
            </w:r>
            <w:r w:rsidRPr="008D39C2">
              <w:rPr>
                <w:rFonts w:eastAsia="Times New Roman" w:cstheme="minorHAnsi"/>
                <w:i/>
                <w:iCs/>
                <w:sz w:val="20"/>
                <w:szCs w:val="20"/>
              </w:rPr>
              <w:t>USA total included in Other</w:t>
            </w:r>
          </w:p>
          <w:p w:rsidR="008D39C2" w:rsidRPr="008D39C2" w:rsidRDefault="008D39C2" w:rsidP="002628DB">
            <w:pPr>
              <w:spacing w:after="0" w:line="240" w:lineRule="auto"/>
              <w:rPr>
                <w:rFonts w:eastAsia="Times New Roman" w:cstheme="minorHAnsi"/>
                <w:sz w:val="20"/>
                <w:szCs w:val="20"/>
              </w:rPr>
            </w:pPr>
            <w:r w:rsidRPr="008D39C2">
              <w:rPr>
                <w:rFonts w:eastAsia="Times New Roman" w:cstheme="minorHAnsi"/>
                <w:sz w:val="20"/>
                <w:szCs w:val="20"/>
              </w:rPr>
              <w:t xml:space="preserve"> </w:t>
            </w:r>
            <w:r w:rsidRPr="008D39C2">
              <w:rPr>
                <w:rFonts w:eastAsia="Times New Roman" w:cstheme="minorHAnsi"/>
                <w:i/>
                <w:iCs/>
                <w:sz w:val="20"/>
                <w:szCs w:val="20"/>
              </w:rPr>
              <w:t>^ Excludes data from Vance M. Amory Int’l Airport in Nevis</w:t>
            </w:r>
          </w:p>
          <w:p w:rsidR="008D39C2" w:rsidRPr="008D39C2" w:rsidRDefault="00066F37" w:rsidP="00066F37">
            <w:pPr>
              <w:spacing w:before="75" w:after="0" w:line="240" w:lineRule="auto"/>
              <w:rPr>
                <w:rFonts w:eastAsia="Times New Roman" w:cstheme="minorHAnsi"/>
                <w:iCs/>
              </w:rPr>
            </w:pPr>
            <w:r>
              <w:rPr>
                <w:rFonts w:eastAsia="Times New Roman" w:cstheme="minorHAnsi"/>
                <w:b/>
                <w:bCs/>
                <w:iCs/>
                <w:sz w:val="20"/>
                <w:szCs w:val="20"/>
              </w:rPr>
              <w:t>Source</w:t>
            </w:r>
            <w:r w:rsidR="008D39C2" w:rsidRPr="008D39C2">
              <w:rPr>
                <w:rFonts w:eastAsia="Times New Roman" w:cstheme="minorHAnsi"/>
                <w:b/>
                <w:bCs/>
                <w:iCs/>
                <w:sz w:val="20"/>
                <w:szCs w:val="20"/>
              </w:rPr>
              <w:t xml:space="preserve"> </w:t>
            </w:r>
            <w:r w:rsidR="008D39C2" w:rsidRPr="008D39C2">
              <w:rPr>
                <w:rFonts w:eastAsia="Times New Roman" w:cstheme="minorHAnsi"/>
                <w:iCs/>
                <w:sz w:val="20"/>
                <w:szCs w:val="20"/>
              </w:rPr>
              <w:t xml:space="preserve">- Data supplied by member countries and available as at </w:t>
            </w:r>
            <w:r w:rsidR="008D39C2" w:rsidRPr="008D39C2">
              <w:rPr>
                <w:rFonts w:eastAsia="Times New Roman" w:cstheme="minorHAnsi"/>
                <w:iCs/>
                <w:sz w:val="20"/>
                <w:szCs w:val="20"/>
              </w:rPr>
              <w:fldChar w:fldCharType="begin"/>
            </w:r>
            <w:r w:rsidR="008D39C2" w:rsidRPr="008D39C2">
              <w:rPr>
                <w:rFonts w:eastAsia="Times New Roman" w:cstheme="minorHAnsi"/>
                <w:iCs/>
                <w:sz w:val="20"/>
                <w:szCs w:val="20"/>
              </w:rPr>
              <w:instrText>SAVEDATE \@ "MMMM d, yyyy"</w:instrText>
            </w:r>
            <w:r w:rsidR="008D39C2" w:rsidRPr="008D39C2">
              <w:rPr>
                <w:rFonts w:eastAsia="Times New Roman" w:cstheme="minorHAnsi"/>
                <w:iCs/>
                <w:sz w:val="20"/>
                <w:szCs w:val="20"/>
              </w:rPr>
              <w:fldChar w:fldCharType="separate"/>
            </w:r>
            <w:r w:rsidR="00A76764">
              <w:rPr>
                <w:rFonts w:eastAsia="Times New Roman" w:cstheme="minorHAnsi"/>
                <w:iCs/>
                <w:noProof/>
                <w:sz w:val="20"/>
                <w:szCs w:val="20"/>
              </w:rPr>
              <w:t>February 8, 2014</w:t>
            </w:r>
            <w:r w:rsidR="008D39C2" w:rsidRPr="008D39C2">
              <w:rPr>
                <w:rFonts w:eastAsia="Times New Roman" w:cstheme="minorHAnsi"/>
                <w:iCs/>
                <w:sz w:val="20"/>
                <w:szCs w:val="20"/>
              </w:rPr>
              <w:fldChar w:fldCharType="end"/>
            </w:r>
          </w:p>
        </w:tc>
      </w:tr>
    </w:tbl>
    <w:p w:rsidR="00CC3898" w:rsidRDefault="00CC3898"/>
    <w:p w:rsidR="00125A71" w:rsidRDefault="00125A71" w:rsidP="007748C2">
      <w:pPr>
        <w:pStyle w:val="Heading2"/>
        <w:jc w:val="both"/>
      </w:pPr>
      <w:r>
        <w:lastRenderedPageBreak/>
        <w:t>Glossary of Tourism Indicators</w:t>
      </w:r>
    </w:p>
    <w:p w:rsidR="00925E9A" w:rsidRDefault="00125A71" w:rsidP="007748C2">
      <w:pPr>
        <w:pStyle w:val="NoSpacing"/>
        <w:numPr>
          <w:ilvl w:val="0"/>
          <w:numId w:val="1"/>
        </w:numPr>
        <w:jc w:val="both"/>
      </w:pPr>
      <w:r>
        <w:t>Tourists -  visitors staying at least 24 hours in the country visited</w:t>
      </w:r>
    </w:p>
    <w:p w:rsidR="00925E9A" w:rsidRDefault="00925E9A" w:rsidP="007748C2">
      <w:pPr>
        <w:pStyle w:val="NoSpacing"/>
        <w:ind w:left="720"/>
        <w:jc w:val="both"/>
      </w:pPr>
    </w:p>
    <w:p w:rsidR="00925E9A" w:rsidRDefault="00125A71" w:rsidP="007748C2">
      <w:pPr>
        <w:pStyle w:val="NoSpacing"/>
        <w:numPr>
          <w:ilvl w:val="0"/>
          <w:numId w:val="1"/>
        </w:numPr>
        <w:jc w:val="both"/>
      </w:pPr>
      <w:r>
        <w:t>Same-</w:t>
      </w:r>
      <w:proofErr w:type="gramStart"/>
      <w:r>
        <w:t>day  -</w:t>
      </w:r>
      <w:proofErr w:type="gramEnd"/>
      <w:r>
        <w:t xml:space="preserve">  visitors staying less than 24 hours in the country visited.  </w:t>
      </w:r>
    </w:p>
    <w:p w:rsidR="00925E9A" w:rsidRDefault="00925E9A" w:rsidP="007748C2">
      <w:pPr>
        <w:pStyle w:val="NoSpacing"/>
        <w:ind w:left="720"/>
        <w:jc w:val="both"/>
      </w:pPr>
    </w:p>
    <w:p w:rsidR="00925E9A" w:rsidRDefault="00125A71" w:rsidP="007748C2">
      <w:pPr>
        <w:pStyle w:val="NoSpacing"/>
        <w:numPr>
          <w:ilvl w:val="0"/>
          <w:numId w:val="1"/>
        </w:numPr>
        <w:jc w:val="both"/>
      </w:pPr>
      <w:r>
        <w:t>Cruise Passengers are regarded as a special type of same-day visitor (even if the ship overnights at the port).</w:t>
      </w:r>
    </w:p>
    <w:p w:rsidR="00925E9A" w:rsidRDefault="00925E9A" w:rsidP="007748C2">
      <w:pPr>
        <w:pStyle w:val="NoSpacing"/>
        <w:ind w:left="720"/>
        <w:jc w:val="both"/>
      </w:pPr>
    </w:p>
    <w:p w:rsidR="00925E9A" w:rsidRDefault="00125A71" w:rsidP="007748C2">
      <w:pPr>
        <w:pStyle w:val="NoSpacing"/>
        <w:numPr>
          <w:ilvl w:val="0"/>
          <w:numId w:val="1"/>
        </w:numPr>
        <w:jc w:val="both"/>
      </w:pPr>
      <w:r>
        <w:t>Yacht Visitors are included among the tourist (stay-over) or same day populations based on their length of stay.</w:t>
      </w:r>
    </w:p>
    <w:p w:rsidR="00925E9A" w:rsidRDefault="00925E9A" w:rsidP="007748C2">
      <w:pPr>
        <w:pStyle w:val="NoSpacing"/>
        <w:ind w:left="720"/>
        <w:jc w:val="both"/>
      </w:pPr>
    </w:p>
    <w:p w:rsidR="00925E9A" w:rsidRDefault="00125A71" w:rsidP="007748C2">
      <w:pPr>
        <w:pStyle w:val="NoSpacing"/>
        <w:numPr>
          <w:ilvl w:val="0"/>
          <w:numId w:val="1"/>
        </w:numPr>
        <w:jc w:val="both"/>
      </w:pPr>
      <w:r>
        <w:t>Length of Stay - Obtained by dividing the number of overnight stays by the number of arrivals. This is usually calculated by country of residence of the guest and the type of accommodation.</w:t>
      </w:r>
    </w:p>
    <w:p w:rsidR="00925E9A" w:rsidRDefault="00925E9A" w:rsidP="007748C2">
      <w:pPr>
        <w:pStyle w:val="ListParagraph"/>
        <w:jc w:val="both"/>
      </w:pPr>
    </w:p>
    <w:p w:rsidR="007748C2" w:rsidRDefault="00125A71" w:rsidP="007748C2">
      <w:pPr>
        <w:pStyle w:val="NoSpacing"/>
        <w:numPr>
          <w:ilvl w:val="0"/>
          <w:numId w:val="1"/>
        </w:numPr>
        <w:jc w:val="both"/>
      </w:pPr>
      <w:r>
        <w:t xml:space="preserve">Occupancy Rate - Provides information on differences in the use between various types of accommodation and when </w:t>
      </w:r>
      <w:proofErr w:type="gramStart"/>
      <w:r>
        <w:t>measured on a monthly basis measures the seasonal patterns</w:t>
      </w:r>
      <w:proofErr w:type="gramEnd"/>
      <w:r>
        <w:t xml:space="preserve"> in occupancy. Occupancy can be divided into; </w:t>
      </w:r>
    </w:p>
    <w:p w:rsidR="007748C2" w:rsidRDefault="007748C2" w:rsidP="007748C2">
      <w:pPr>
        <w:pStyle w:val="ListParagraph"/>
        <w:jc w:val="both"/>
      </w:pPr>
    </w:p>
    <w:p w:rsidR="007748C2" w:rsidRDefault="00125A71" w:rsidP="007748C2">
      <w:pPr>
        <w:pStyle w:val="NoSpacing"/>
        <w:numPr>
          <w:ilvl w:val="1"/>
          <w:numId w:val="1"/>
        </w:numPr>
        <w:jc w:val="both"/>
      </w:pPr>
      <w:r>
        <w:t>Bed Occupancy - The gross occupancy rate of bed places is calculated by dividing the hotel overnight stays by the product of bed places on offer and the number of days in the corresponding month for the same group of establishments, then multiplying the quotient by 100 to express as a percentage.</w:t>
      </w:r>
    </w:p>
    <w:p w:rsidR="007748C2" w:rsidRDefault="00125A71" w:rsidP="007748C2">
      <w:pPr>
        <w:pStyle w:val="NoSpacing"/>
        <w:numPr>
          <w:ilvl w:val="1"/>
          <w:numId w:val="1"/>
        </w:numPr>
        <w:jc w:val="both"/>
      </w:pPr>
      <w:r>
        <w:t>Room Occupancy Rate - For Hotels and similar establishments the net rate of room occupancy is a measure of capacity utilization. It is calculated by dividing the monthly or yearly sum of occupied rooms by the number of rooms available for use, then multiplying the quotient by 100 to express as a percentage.</w:t>
      </w:r>
    </w:p>
    <w:p w:rsidR="007748C2" w:rsidRDefault="007748C2" w:rsidP="007748C2">
      <w:pPr>
        <w:pStyle w:val="NoSpacing"/>
        <w:ind w:left="1440"/>
        <w:jc w:val="both"/>
      </w:pPr>
    </w:p>
    <w:p w:rsidR="007748C2" w:rsidRDefault="00125A71" w:rsidP="007748C2">
      <w:pPr>
        <w:pStyle w:val="NoSpacing"/>
        <w:numPr>
          <w:ilvl w:val="0"/>
          <w:numId w:val="1"/>
        </w:numPr>
        <w:jc w:val="both"/>
      </w:pPr>
      <w:r>
        <w:t>Tourism Expenditure - the total consumption expenditure made by a visitor for and during his or her trip and stay at a destination. This can be broken down into;</w:t>
      </w:r>
    </w:p>
    <w:p w:rsidR="007748C2" w:rsidRDefault="00125A71" w:rsidP="007748C2">
      <w:pPr>
        <w:pStyle w:val="NoSpacing"/>
        <w:numPr>
          <w:ilvl w:val="1"/>
          <w:numId w:val="1"/>
        </w:numPr>
        <w:jc w:val="both"/>
      </w:pPr>
      <w:r>
        <w:t xml:space="preserve">international </w:t>
      </w:r>
      <w:r w:rsidR="007748C2">
        <w:t>and domestic tourism expenditure</w:t>
      </w:r>
    </w:p>
    <w:p w:rsidR="007748C2" w:rsidRDefault="00125A71" w:rsidP="007748C2">
      <w:pPr>
        <w:pStyle w:val="NoSpacing"/>
        <w:numPr>
          <w:ilvl w:val="1"/>
          <w:numId w:val="1"/>
        </w:numPr>
        <w:jc w:val="both"/>
      </w:pPr>
      <w:r>
        <w:t>Expenditure on Same-day visits</w:t>
      </w:r>
    </w:p>
    <w:p w:rsidR="007748C2" w:rsidRDefault="00125A71" w:rsidP="007748C2">
      <w:pPr>
        <w:pStyle w:val="NoSpacing"/>
        <w:numPr>
          <w:ilvl w:val="1"/>
          <w:numId w:val="1"/>
        </w:numPr>
        <w:jc w:val="both"/>
      </w:pPr>
      <w:proofErr w:type="gramStart"/>
      <w:r>
        <w:t>the</w:t>
      </w:r>
      <w:proofErr w:type="gramEnd"/>
      <w:r>
        <w:t xml:space="preserve"> products to which the expenditure relates to (</w:t>
      </w:r>
      <w:proofErr w:type="spellStart"/>
      <w:r>
        <w:t>e.g</w:t>
      </w:r>
      <w:proofErr w:type="spellEnd"/>
      <w:r>
        <w:t xml:space="preserve"> accommodation, meals and drinks, shopping, entertainment etc...)</w:t>
      </w:r>
    </w:p>
    <w:p w:rsidR="007748C2" w:rsidRDefault="007748C2" w:rsidP="007748C2">
      <w:pPr>
        <w:pStyle w:val="NoSpacing"/>
        <w:ind w:left="1440"/>
        <w:jc w:val="both"/>
      </w:pPr>
    </w:p>
    <w:p w:rsidR="007748C2" w:rsidRDefault="00125A71" w:rsidP="007748C2">
      <w:pPr>
        <w:pStyle w:val="NoSpacing"/>
        <w:numPr>
          <w:ilvl w:val="0"/>
          <w:numId w:val="1"/>
        </w:numPr>
        <w:jc w:val="both"/>
      </w:pPr>
      <w:r>
        <w:t>Average Daily Rate (ADR) - Room revenue divided by rooms sold, displayed as the average rental rate for a single room.</w:t>
      </w:r>
    </w:p>
    <w:p w:rsidR="007748C2" w:rsidRDefault="007748C2" w:rsidP="007748C2">
      <w:pPr>
        <w:pStyle w:val="NoSpacing"/>
        <w:ind w:left="720"/>
        <w:jc w:val="both"/>
      </w:pPr>
    </w:p>
    <w:p w:rsidR="007748C2" w:rsidRDefault="00125A71" w:rsidP="007748C2">
      <w:pPr>
        <w:pStyle w:val="NoSpacing"/>
        <w:numPr>
          <w:ilvl w:val="0"/>
          <w:numId w:val="1"/>
        </w:numPr>
        <w:jc w:val="both"/>
      </w:pPr>
      <w:r>
        <w:t>Percent Change - Amount of growth - up, flat, or down - this period versus same period last year (month or year-to-date). Calcula</w:t>
      </w:r>
      <w:r w:rsidR="007748C2">
        <w:t>ted as ((TY - LY) / LY) * 100.</w:t>
      </w:r>
    </w:p>
    <w:p w:rsidR="007748C2" w:rsidRDefault="007748C2" w:rsidP="007748C2">
      <w:pPr>
        <w:pStyle w:val="ListParagraph"/>
        <w:jc w:val="both"/>
      </w:pPr>
    </w:p>
    <w:p w:rsidR="007748C2" w:rsidRDefault="00125A71" w:rsidP="007748C2">
      <w:pPr>
        <w:pStyle w:val="NoSpacing"/>
        <w:numPr>
          <w:ilvl w:val="0"/>
          <w:numId w:val="1"/>
        </w:numPr>
        <w:jc w:val="both"/>
      </w:pPr>
      <w:r>
        <w:t>Revenue (Room Revenue) - Total room revenue generated from the sale or rental of rooms.</w:t>
      </w:r>
    </w:p>
    <w:p w:rsidR="007748C2" w:rsidRDefault="007748C2" w:rsidP="007748C2">
      <w:pPr>
        <w:pStyle w:val="ListParagraph"/>
        <w:jc w:val="both"/>
      </w:pPr>
    </w:p>
    <w:p w:rsidR="00125A71" w:rsidRDefault="00125A71" w:rsidP="007748C2">
      <w:pPr>
        <w:pStyle w:val="NoSpacing"/>
        <w:numPr>
          <w:ilvl w:val="0"/>
          <w:numId w:val="1"/>
        </w:numPr>
        <w:jc w:val="both"/>
      </w:pPr>
      <w:proofErr w:type="spellStart"/>
      <w:r>
        <w:t>RevPAR</w:t>
      </w:r>
      <w:proofErr w:type="spellEnd"/>
      <w:r>
        <w:t xml:space="preserve"> (Revenue </w:t>
      </w:r>
      <w:proofErr w:type="gramStart"/>
      <w:r>
        <w:t>Per</w:t>
      </w:r>
      <w:proofErr w:type="gramEnd"/>
      <w:r>
        <w:t xml:space="preserve"> Available Room) - Room revenue divided by rooms available. </w:t>
      </w:r>
      <w:r>
        <w:tab/>
      </w:r>
    </w:p>
    <w:p w:rsidR="007468F2" w:rsidRDefault="007468F2" w:rsidP="007748C2">
      <w:pPr>
        <w:pStyle w:val="Heading2"/>
        <w:jc w:val="both"/>
      </w:pPr>
      <w:r>
        <w:lastRenderedPageBreak/>
        <w:t>Regional Groupings</w:t>
      </w:r>
    </w:p>
    <w:p w:rsidR="007468F2" w:rsidRDefault="007468F2" w:rsidP="007748C2">
      <w:pPr>
        <w:pStyle w:val="NoSpacing"/>
        <w:jc w:val="both"/>
      </w:pPr>
      <w:r w:rsidRPr="007748C2">
        <w:rPr>
          <w:b/>
        </w:rPr>
        <w:t>Caribbean</w:t>
      </w:r>
      <w:r>
        <w:t>:</w:t>
      </w:r>
    </w:p>
    <w:p w:rsidR="007748C2" w:rsidRDefault="007748C2" w:rsidP="007748C2">
      <w:pPr>
        <w:pStyle w:val="NoSpacing"/>
        <w:jc w:val="both"/>
      </w:pPr>
    </w:p>
    <w:p w:rsidR="007468F2" w:rsidRDefault="007468F2" w:rsidP="007748C2">
      <w:pPr>
        <w:pStyle w:val="NoSpacing"/>
        <w:jc w:val="both"/>
      </w:pPr>
      <w:r w:rsidRPr="007748C2">
        <w:rPr>
          <w:b/>
        </w:rPr>
        <w:t>OECS Countries</w:t>
      </w:r>
      <w:r>
        <w:t xml:space="preserve"> - Anguilla, Antigua &amp; Barbuda, Dominica, Grenada, Montserrat, Saint Lucia, St Kitts &amp; Nevis, St Vincent &amp; Grenadines</w:t>
      </w:r>
    </w:p>
    <w:p w:rsidR="007748C2" w:rsidRDefault="007748C2" w:rsidP="007748C2">
      <w:pPr>
        <w:pStyle w:val="NoSpacing"/>
        <w:jc w:val="both"/>
      </w:pPr>
    </w:p>
    <w:p w:rsidR="007468F2" w:rsidRDefault="007468F2" w:rsidP="007748C2">
      <w:pPr>
        <w:pStyle w:val="NoSpacing"/>
        <w:jc w:val="both"/>
      </w:pPr>
      <w:r w:rsidRPr="007748C2">
        <w:rPr>
          <w:b/>
        </w:rPr>
        <w:t>Other Commonwealth Countries</w:t>
      </w:r>
      <w:r>
        <w:t xml:space="preserve"> - Bahamas, Barbados, Belize, Bermuda, British Virgin Is., Cayman Islands, Guyana , Jamaica, Trinidad &amp; Tobago, Turks &amp; Caicos Islands</w:t>
      </w:r>
    </w:p>
    <w:p w:rsidR="007748C2" w:rsidRDefault="007748C2" w:rsidP="007748C2">
      <w:pPr>
        <w:pStyle w:val="NoSpacing"/>
        <w:jc w:val="both"/>
      </w:pPr>
    </w:p>
    <w:p w:rsidR="007468F2" w:rsidRDefault="007468F2" w:rsidP="007748C2">
      <w:pPr>
        <w:pStyle w:val="NoSpacing"/>
        <w:jc w:val="both"/>
      </w:pPr>
      <w:r w:rsidRPr="007748C2">
        <w:rPr>
          <w:b/>
        </w:rPr>
        <w:t>Commonwealth Countries</w:t>
      </w:r>
      <w:r w:rsidR="008857B0">
        <w:t xml:space="preserve"> - OECS + Other Commonwealth</w:t>
      </w:r>
    </w:p>
    <w:p w:rsidR="007748C2" w:rsidRDefault="007748C2" w:rsidP="007748C2">
      <w:pPr>
        <w:pStyle w:val="NoSpacing"/>
        <w:jc w:val="both"/>
      </w:pPr>
    </w:p>
    <w:p w:rsidR="007468F2" w:rsidRDefault="007468F2" w:rsidP="007748C2">
      <w:pPr>
        <w:pStyle w:val="NoSpacing"/>
        <w:jc w:val="both"/>
      </w:pPr>
      <w:r w:rsidRPr="007748C2">
        <w:rPr>
          <w:b/>
        </w:rPr>
        <w:t>Dutch Caribbean</w:t>
      </w:r>
      <w:r>
        <w:t xml:space="preserve"> - Aruba, Bonaire, Curacao, Saba, St Eustatius, St Maarten</w:t>
      </w:r>
    </w:p>
    <w:p w:rsidR="007748C2" w:rsidRDefault="007748C2" w:rsidP="007748C2">
      <w:pPr>
        <w:pStyle w:val="NoSpacing"/>
        <w:jc w:val="both"/>
      </w:pPr>
    </w:p>
    <w:p w:rsidR="007468F2" w:rsidRDefault="007468F2" w:rsidP="007748C2">
      <w:pPr>
        <w:pStyle w:val="NoSpacing"/>
        <w:jc w:val="both"/>
      </w:pPr>
      <w:r w:rsidRPr="007748C2">
        <w:rPr>
          <w:b/>
        </w:rPr>
        <w:t>French Caribbean</w:t>
      </w:r>
      <w:r>
        <w:t xml:space="preserve"> - Guadeloupe, Martinique</w:t>
      </w:r>
    </w:p>
    <w:p w:rsidR="007748C2" w:rsidRDefault="007748C2" w:rsidP="007748C2">
      <w:pPr>
        <w:pStyle w:val="NoSpacing"/>
        <w:jc w:val="both"/>
      </w:pPr>
    </w:p>
    <w:p w:rsidR="008857B0" w:rsidRDefault="008857B0" w:rsidP="007748C2">
      <w:pPr>
        <w:pStyle w:val="NoSpacing"/>
        <w:jc w:val="both"/>
        <w:rPr>
          <w:b/>
        </w:rPr>
      </w:pPr>
      <w:r w:rsidRPr="008857B0">
        <w:rPr>
          <w:b/>
        </w:rPr>
        <w:t>US Territories</w:t>
      </w:r>
      <w:r>
        <w:t xml:space="preserve"> - Puerto Rico, US Virgin Islands</w:t>
      </w:r>
      <w:r w:rsidRPr="007748C2">
        <w:rPr>
          <w:b/>
        </w:rPr>
        <w:t xml:space="preserve"> </w:t>
      </w:r>
    </w:p>
    <w:p w:rsidR="008857B0" w:rsidRDefault="008857B0" w:rsidP="007748C2">
      <w:pPr>
        <w:pStyle w:val="NoSpacing"/>
        <w:jc w:val="both"/>
        <w:rPr>
          <w:b/>
        </w:rPr>
      </w:pPr>
    </w:p>
    <w:p w:rsidR="007468F2" w:rsidRDefault="007468F2" w:rsidP="007748C2">
      <w:pPr>
        <w:pStyle w:val="NoSpacing"/>
        <w:jc w:val="both"/>
      </w:pPr>
      <w:r w:rsidRPr="007748C2">
        <w:rPr>
          <w:b/>
        </w:rPr>
        <w:t>Other Caribbean</w:t>
      </w:r>
      <w:r>
        <w:t xml:space="preserve"> - Cancun, Cozumel, Cuba, Dom Republic, </w:t>
      </w:r>
      <w:r w:rsidR="008857B0">
        <w:t>Haiti, Suriname</w:t>
      </w:r>
    </w:p>
    <w:p w:rsidR="008857B0" w:rsidRDefault="008857B0" w:rsidP="007748C2">
      <w:pPr>
        <w:pStyle w:val="NoSpacing"/>
        <w:jc w:val="both"/>
      </w:pPr>
    </w:p>
    <w:p w:rsidR="008857B0" w:rsidRDefault="008857B0" w:rsidP="008857B0">
      <w:pPr>
        <w:pStyle w:val="NoSpacing"/>
        <w:jc w:val="both"/>
      </w:pPr>
      <w:r w:rsidRPr="007748C2">
        <w:rPr>
          <w:b/>
        </w:rPr>
        <w:t>CARICOM</w:t>
      </w:r>
      <w:r>
        <w:t xml:space="preserve"> - Antigua &amp; Barbuda, Bahamas, Barbados, Belize, Dominica, Grenada, Guyana, Haiti, Jamaica, Montserrat, Saint Lucia, St Kitts &amp; Nevis, St Vincent &amp; Grenadines, Suriname, Trinidad &amp; Tobago</w:t>
      </w:r>
    </w:p>
    <w:p w:rsidR="007468F2" w:rsidRDefault="007468F2" w:rsidP="007748C2">
      <w:pPr>
        <w:pStyle w:val="NoSpacing"/>
        <w:jc w:val="both"/>
      </w:pPr>
      <w:r>
        <w:tab/>
      </w:r>
      <w:r>
        <w:tab/>
      </w:r>
    </w:p>
    <w:p w:rsidR="00125A71" w:rsidRDefault="007468F2" w:rsidP="007748C2">
      <w:pPr>
        <w:pStyle w:val="NoSpacing"/>
        <w:jc w:val="both"/>
      </w:pPr>
      <w:r w:rsidRPr="007748C2">
        <w:rPr>
          <w:b/>
        </w:rPr>
        <w:t>South America</w:t>
      </w:r>
      <w:r w:rsidR="007748C2">
        <w:rPr>
          <w:b/>
        </w:rPr>
        <w:t>-</w:t>
      </w:r>
      <w:r>
        <w:t xml:space="preserve"> Argentina, Bolivia, Brazil, Chile, Colombia, Ecuador, Paraguay, Peru, Uruguay, Venezuela</w:t>
      </w:r>
    </w:p>
    <w:p w:rsidR="007468F2" w:rsidRDefault="007468F2" w:rsidP="007748C2">
      <w:pPr>
        <w:jc w:val="both"/>
      </w:pPr>
    </w:p>
    <w:sectPr w:rsidR="007468F2">
      <w:head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215D" w:rsidRDefault="0053215D" w:rsidP="00543005">
      <w:pPr>
        <w:spacing w:after="0" w:line="240" w:lineRule="auto"/>
      </w:pPr>
      <w:r>
        <w:separator/>
      </w:r>
    </w:p>
  </w:endnote>
  <w:endnote w:type="continuationSeparator" w:id="0">
    <w:p w:rsidR="0053215D" w:rsidRDefault="0053215D" w:rsidP="005430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215D" w:rsidRDefault="0053215D" w:rsidP="00543005">
      <w:pPr>
        <w:spacing w:after="0" w:line="240" w:lineRule="auto"/>
      </w:pPr>
      <w:r>
        <w:separator/>
      </w:r>
    </w:p>
  </w:footnote>
  <w:footnote w:type="continuationSeparator" w:id="0">
    <w:p w:rsidR="0053215D" w:rsidRDefault="0053215D" w:rsidP="00543005">
      <w:pPr>
        <w:spacing w:after="0" w:line="240" w:lineRule="auto"/>
      </w:pPr>
      <w:r>
        <w:continuationSeparator/>
      </w:r>
    </w:p>
  </w:footnote>
  <w:footnote w:id="1">
    <w:p w:rsidR="00E30D80" w:rsidRDefault="00E30D80" w:rsidP="005D1C0B">
      <w:pPr>
        <w:pStyle w:val="FootnoteText"/>
        <w:jc w:val="both"/>
      </w:pPr>
      <w:r>
        <w:rPr>
          <w:rStyle w:val="FootnoteReference"/>
        </w:rPr>
        <w:footnoteRef/>
      </w:r>
      <w:r>
        <w:t xml:space="preserve"> UNWTO Long term forecast (2010-2020)</w:t>
      </w:r>
    </w:p>
  </w:footnote>
  <w:footnote w:id="2">
    <w:p w:rsidR="00E30D80" w:rsidRDefault="00E30D80" w:rsidP="005D1C0B">
      <w:pPr>
        <w:pStyle w:val="FootnoteText"/>
        <w:jc w:val="both"/>
      </w:pPr>
      <w:r>
        <w:rPr>
          <w:rStyle w:val="FootnoteReference"/>
        </w:rPr>
        <w:footnoteRef/>
      </w:r>
      <w:r>
        <w:t xml:space="preserve"> Classification based on the IMF</w:t>
      </w:r>
    </w:p>
  </w:footnote>
  <w:footnote w:id="3">
    <w:p w:rsidR="00E30D80" w:rsidRDefault="00E30D80" w:rsidP="005D1C0B">
      <w:pPr>
        <w:pStyle w:val="FootnoteText"/>
        <w:jc w:val="both"/>
      </w:pPr>
      <w:r>
        <w:rPr>
          <w:rStyle w:val="FootnoteReference"/>
        </w:rPr>
        <w:footnoteRef/>
      </w:r>
      <w:r>
        <w:t xml:space="preserve"> Classification based on the IMF</w:t>
      </w:r>
    </w:p>
  </w:footnote>
  <w:footnote w:id="4">
    <w:p w:rsidR="00E30D80" w:rsidRDefault="00E30D80" w:rsidP="005D1C0B">
      <w:pPr>
        <w:pStyle w:val="FootnoteText"/>
        <w:jc w:val="both"/>
      </w:pPr>
      <w:r>
        <w:rPr>
          <w:rStyle w:val="FootnoteReference"/>
        </w:rPr>
        <w:footnoteRef/>
      </w:r>
      <w:r>
        <w:t xml:space="preserve"> Anguilla, Antigua &amp; Barbuda, Aruba, The Bahamas, Barbados, Belize, Bermuda, Bonaire, British Virgin Islands, Cayman Islands, Cuba, Curacao, Dominica, Dominican Republic, Grenada, Guadeloupe/St. </w:t>
      </w:r>
      <w:proofErr w:type="spellStart"/>
      <w:r>
        <w:t>Barts</w:t>
      </w:r>
      <w:proofErr w:type="spellEnd"/>
      <w:r>
        <w:t>/St. Martin, Guyana, Haiti, Jamaica, Martinique, Montserrat, Puerto Rico, Saint Lucia, St. Eustatius, St. Kitts &amp; Nevis, St. Maarten, St. Vincent &amp; the Grenadines, Suriname, Trinidad &amp; Tobago, Turks &amp; Caicos Islands, U.S. Virgin Islands and the Mexican Caribbean (Cancun and Cozumel)</w:t>
      </w:r>
    </w:p>
  </w:footnote>
  <w:footnote w:id="5">
    <w:p w:rsidR="00E30D80" w:rsidRDefault="00E30D80" w:rsidP="005D1C0B">
      <w:pPr>
        <w:pStyle w:val="FootnoteText"/>
        <w:jc w:val="both"/>
      </w:pPr>
      <w:r>
        <w:rPr>
          <w:rStyle w:val="FootnoteReference"/>
        </w:rPr>
        <w:footnoteRef/>
      </w:r>
      <w:r>
        <w:t xml:space="preserve"> The tourist winter season extends from December 15</w:t>
      </w:r>
      <w:r w:rsidRPr="00F8220E">
        <w:rPr>
          <w:vertAlign w:val="superscript"/>
        </w:rPr>
        <w:t>th</w:t>
      </w:r>
      <w:r>
        <w:t xml:space="preserve"> of one year until to March 15</w:t>
      </w:r>
      <w:r w:rsidRPr="00F8220E">
        <w:rPr>
          <w:vertAlign w:val="superscript"/>
        </w:rPr>
        <w:t>th</w:t>
      </w:r>
      <w:r>
        <w:t xml:space="preserve"> of the following year but statistically; it is approximated by the months of January to April.</w:t>
      </w:r>
    </w:p>
  </w:footnote>
  <w:footnote w:id="6">
    <w:p w:rsidR="00E30D80" w:rsidRDefault="0053215D">
      <w:pPr>
        <w:pStyle w:val="FootnoteText"/>
      </w:pPr>
      <w:hyperlink r:id="rId1" w:history="1">
        <w:r w:rsidR="00E30D80" w:rsidRPr="00D314B4">
          <w:rPr>
            <w:rStyle w:val="Hyperlink"/>
            <w:vertAlign w:val="superscript"/>
          </w:rPr>
          <w:footnoteRef/>
        </w:r>
        <w:r w:rsidR="00E30D80" w:rsidRPr="00D314B4">
          <w:rPr>
            <w:rStyle w:val="Hyperlink"/>
          </w:rPr>
          <w:t xml:space="preserve"> Tourism Snapshot October 2013, Canadian Tourism Commission</w:t>
        </w:r>
      </w:hyperlink>
      <w:r w:rsidR="00E30D80">
        <w:t xml:space="preserve"> </w:t>
      </w:r>
    </w:p>
  </w:footnote>
  <w:footnote w:id="7">
    <w:p w:rsidR="00E30D80" w:rsidRDefault="00E30D80" w:rsidP="00F82386">
      <w:pPr>
        <w:pStyle w:val="FootnoteText"/>
        <w:jc w:val="both"/>
      </w:pPr>
      <w:r>
        <w:rPr>
          <w:rStyle w:val="FootnoteReference"/>
        </w:rPr>
        <w:footnoteRef/>
      </w:r>
      <w:r>
        <w:t xml:space="preserve"> </w:t>
      </w:r>
      <w:r w:rsidRPr="00472666">
        <w:rPr>
          <w:rFonts w:cstheme="minorHAnsi"/>
          <w:color w:val="000000"/>
        </w:rPr>
        <w:t xml:space="preserve">CLIA is the world's largest cruise industry trade association with representation in North and </w:t>
      </w:r>
      <w:r w:rsidRPr="00472666">
        <w:rPr>
          <w:rStyle w:val="xn-location"/>
          <w:rFonts w:cstheme="minorHAnsi"/>
          <w:color w:val="000000"/>
        </w:rPr>
        <w:t>South America</w:t>
      </w:r>
      <w:r w:rsidRPr="00472666">
        <w:rPr>
          <w:rFonts w:cstheme="minorHAnsi"/>
          <w:color w:val="000000"/>
        </w:rPr>
        <w:t xml:space="preserve">, </w:t>
      </w:r>
      <w:r w:rsidRPr="00472666">
        <w:rPr>
          <w:rStyle w:val="xn-location"/>
          <w:rFonts w:cstheme="minorHAnsi"/>
          <w:color w:val="000000"/>
        </w:rPr>
        <w:t>Europe</w:t>
      </w:r>
      <w:r w:rsidRPr="00472666">
        <w:rPr>
          <w:rFonts w:cstheme="minorHAnsi"/>
          <w:color w:val="000000"/>
        </w:rPr>
        <w:t xml:space="preserve">, </w:t>
      </w:r>
      <w:r w:rsidRPr="00472666">
        <w:rPr>
          <w:rStyle w:val="xn-location"/>
          <w:rFonts w:cstheme="minorHAnsi"/>
          <w:color w:val="000000"/>
        </w:rPr>
        <w:t>Asia</w:t>
      </w:r>
      <w:r w:rsidRPr="00472666">
        <w:rPr>
          <w:rFonts w:cstheme="minorHAnsi"/>
          <w:color w:val="000000"/>
        </w:rPr>
        <w:t xml:space="preserve"> and Australasia</w:t>
      </w:r>
      <w:r>
        <w:rPr>
          <w:rFonts w:cstheme="minorHAnsi"/>
          <w:color w:val="000000"/>
        </w:rPr>
        <w:t>.</w:t>
      </w:r>
    </w:p>
  </w:footnote>
  <w:footnote w:id="8">
    <w:p w:rsidR="00E30D80" w:rsidRDefault="00E30D80">
      <w:pPr>
        <w:pStyle w:val="FootnoteText"/>
      </w:pPr>
      <w:r>
        <w:rPr>
          <w:rStyle w:val="FootnoteReference"/>
        </w:rPr>
        <w:footnoteRef/>
      </w:r>
      <w:r>
        <w:t xml:space="preserve"> CLIA’s figure adjusted to include Bahamas and Bermuda</w:t>
      </w:r>
    </w:p>
  </w:footnote>
  <w:footnote w:id="9">
    <w:p w:rsidR="00E30D80" w:rsidRDefault="00E30D80" w:rsidP="00F82386">
      <w:pPr>
        <w:pStyle w:val="FootnoteText"/>
        <w:jc w:val="both"/>
      </w:pPr>
      <w:r>
        <w:rPr>
          <w:rStyle w:val="FootnoteReference"/>
        </w:rPr>
        <w:footnoteRef/>
      </w:r>
      <w:r>
        <w:t xml:space="preserve"> </w:t>
      </w:r>
      <w:r w:rsidRPr="002B70F1">
        <w:t xml:space="preserve">Total cruise </w:t>
      </w:r>
      <w:r w:rsidRPr="00CF7DC6">
        <w:t>passenger arrivals as given in table</w:t>
      </w:r>
      <w:r>
        <w:t xml:space="preserve"> </w:t>
      </w:r>
      <w:r w:rsidRPr="002B70F1">
        <w:t xml:space="preserve">represent the sum of arrivals at </w:t>
      </w:r>
      <w:r>
        <w:t>all</w:t>
      </w:r>
      <w:r w:rsidRPr="002B70F1">
        <w:t xml:space="preserve"> destinations. However, because most cruise ships stop at more than one destination, this figure is considerably larger</w:t>
      </w:r>
      <w:r>
        <w:t xml:space="preserve"> than the actual number of cruise passengers visiting the region.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808080" w:themeColor="background1" w:themeShade="80"/>
        <w:spacing w:val="60"/>
      </w:rPr>
      <w:id w:val="1421907528"/>
      <w:docPartObj>
        <w:docPartGallery w:val="Page Numbers (Top of Page)"/>
        <w:docPartUnique/>
      </w:docPartObj>
    </w:sdtPr>
    <w:sdtEndPr>
      <w:rPr>
        <w:b/>
        <w:bCs/>
        <w:noProof/>
        <w:color w:val="auto"/>
        <w:spacing w:val="0"/>
      </w:rPr>
    </w:sdtEndPr>
    <w:sdtContent>
      <w:p w:rsidR="00E30D80" w:rsidRDefault="00E30D80">
        <w:pPr>
          <w:pStyle w:val="Header"/>
          <w:pBdr>
            <w:bottom w:val="single" w:sz="4" w:space="1" w:color="D9D9D9" w:themeColor="background1" w:themeShade="D9"/>
          </w:pBdr>
          <w:jc w:val="right"/>
          <w:rPr>
            <w:b/>
            <w:bCs/>
          </w:rPr>
        </w:pPr>
        <w:r>
          <w:rPr>
            <w:color w:val="808080" w:themeColor="background1" w:themeShade="80"/>
            <w:spacing w:val="60"/>
          </w:rPr>
          <w:t>Page</w:t>
        </w:r>
        <w:r>
          <w:t xml:space="preserve"> | </w:t>
        </w:r>
        <w:r>
          <w:fldChar w:fldCharType="begin"/>
        </w:r>
        <w:r>
          <w:instrText xml:space="preserve"> PAGE   \* MERGEFORMAT </w:instrText>
        </w:r>
        <w:r>
          <w:fldChar w:fldCharType="separate"/>
        </w:r>
        <w:r w:rsidR="00A76764" w:rsidRPr="00A76764">
          <w:rPr>
            <w:b/>
            <w:bCs/>
            <w:noProof/>
          </w:rPr>
          <w:t>2</w:t>
        </w:r>
        <w:r>
          <w:rPr>
            <w:b/>
            <w:bCs/>
            <w:noProof/>
          </w:rPr>
          <w:fldChar w:fldCharType="end"/>
        </w:r>
      </w:p>
    </w:sdtContent>
  </w:sdt>
  <w:p w:rsidR="00E30D80" w:rsidRDefault="00E30D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pPr w:leftFromText="187" w:rightFromText="187" w:vertAnchor="text" w:horzAnchor="page" w:tblpXSpec="center" w:tblpY="1"/>
      <w:tblOverlap w:val="never"/>
      <w:tblW w:w="119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1400"/>
      <w:gridCol w:w="10595"/>
    </w:tblGrid>
    <w:tr w:rsidR="00E30D80" w:rsidTr="00AE50F0">
      <w:tc>
        <w:tcPr>
          <w:tcW w:w="1400" w:type="dxa"/>
        </w:tcPr>
        <w:p w:rsidR="00E30D80" w:rsidRDefault="00E30D80" w:rsidP="00AE50F0">
          <w:pPr>
            <w:pStyle w:val="Header"/>
          </w:pPr>
          <w:r>
            <w:rPr>
              <w:rFonts w:ascii="Arial" w:hAnsi="Arial"/>
              <w:noProof/>
              <w:sz w:val="18"/>
            </w:rPr>
            <w:drawing>
              <wp:anchor distT="0" distB="0" distL="114300" distR="114300" simplePos="0" relativeHeight="251661312" behindDoc="0" locked="0" layoutInCell="1" allowOverlap="0" wp14:anchorId="2FD1B62A" wp14:editId="1B464559">
                <wp:simplePos x="0" y="0"/>
                <wp:positionH relativeFrom="column">
                  <wp:align>center</wp:align>
                </wp:positionH>
                <wp:positionV relativeFrom="paragraph">
                  <wp:posOffset>91440</wp:posOffset>
                </wp:positionV>
                <wp:extent cx="740664" cy="713232"/>
                <wp:effectExtent l="0" t="0" r="2540" b="0"/>
                <wp:wrapSquare wrapText="bothSides"/>
                <wp:docPr id="8" name="Picture 8" descr="CTOLOGO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TOLOGO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0664" cy="713232"/>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0595" w:type="dxa"/>
          <w:shd w:val="clear" w:color="auto" w:fill="0070C0"/>
          <w:vAlign w:val="center"/>
        </w:tcPr>
        <w:p w:rsidR="00E30D80" w:rsidRPr="00543005" w:rsidRDefault="00E30D80" w:rsidP="00AE517A">
          <w:pPr>
            <w:pStyle w:val="Header"/>
            <w:jc w:val="center"/>
            <w:rPr>
              <w:rFonts w:ascii="Times New Roman" w:hAnsi="Times New Roman" w:cs="Times New Roman"/>
              <w:b/>
              <w:color w:val="FFFFFF" w:themeColor="background1"/>
              <w:sz w:val="72"/>
              <w:szCs w:val="72"/>
            </w:rPr>
          </w:pPr>
          <w:r>
            <w:rPr>
              <w:rFonts w:ascii="Times New Roman" w:hAnsi="Times New Roman" w:cs="Times New Roman"/>
              <w:b/>
              <w:color w:val="FFFFFF" w:themeColor="background1"/>
              <w:spacing w:val="20"/>
              <w:sz w:val="72"/>
              <w:szCs w:val="72"/>
            </w:rPr>
            <w:t xml:space="preserve">Caribbean </w:t>
          </w:r>
          <w:r w:rsidRPr="00543005">
            <w:rPr>
              <w:rFonts w:ascii="Times New Roman" w:hAnsi="Times New Roman" w:cs="Times New Roman"/>
              <w:b/>
              <w:color w:val="FFFFFF" w:themeColor="background1"/>
              <w:spacing w:val="20"/>
              <w:sz w:val="72"/>
              <w:szCs w:val="72"/>
            </w:rPr>
            <w:t xml:space="preserve">Tourism </w:t>
          </w:r>
          <w:r>
            <w:rPr>
              <w:rFonts w:ascii="Times New Roman" w:hAnsi="Times New Roman" w:cs="Times New Roman"/>
              <w:b/>
              <w:color w:val="FFFFFF" w:themeColor="background1"/>
              <w:spacing w:val="20"/>
              <w:sz w:val="72"/>
              <w:szCs w:val="72"/>
            </w:rPr>
            <w:t>Review</w:t>
          </w:r>
        </w:p>
      </w:tc>
    </w:tr>
  </w:tbl>
  <w:p w:rsidR="00E30D80" w:rsidRDefault="00E30D8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D80" w:rsidRDefault="00E30D8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3B3E26"/>
    <w:multiLevelType w:val="hybridMultilevel"/>
    <w:tmpl w:val="CE5C30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3005"/>
    <w:rsid w:val="00032B86"/>
    <w:rsid w:val="00032E64"/>
    <w:rsid w:val="00035789"/>
    <w:rsid w:val="00036945"/>
    <w:rsid w:val="00064C64"/>
    <w:rsid w:val="00066F37"/>
    <w:rsid w:val="00081FA4"/>
    <w:rsid w:val="00083DE2"/>
    <w:rsid w:val="000B63AB"/>
    <w:rsid w:val="000C13D9"/>
    <w:rsid w:val="000F0D2E"/>
    <w:rsid w:val="000F4D4D"/>
    <w:rsid w:val="001016BD"/>
    <w:rsid w:val="001130C9"/>
    <w:rsid w:val="00117ABC"/>
    <w:rsid w:val="00125A71"/>
    <w:rsid w:val="00144E83"/>
    <w:rsid w:val="00147A61"/>
    <w:rsid w:val="00152EBC"/>
    <w:rsid w:val="00155D5D"/>
    <w:rsid w:val="00170424"/>
    <w:rsid w:val="0017117C"/>
    <w:rsid w:val="00172F6F"/>
    <w:rsid w:val="0017404E"/>
    <w:rsid w:val="00180446"/>
    <w:rsid w:val="001A1800"/>
    <w:rsid w:val="001C7187"/>
    <w:rsid w:val="001D1137"/>
    <w:rsid w:val="001E6304"/>
    <w:rsid w:val="0022410D"/>
    <w:rsid w:val="00230582"/>
    <w:rsid w:val="00240736"/>
    <w:rsid w:val="002628DB"/>
    <w:rsid w:val="0026534F"/>
    <w:rsid w:val="00272556"/>
    <w:rsid w:val="00272831"/>
    <w:rsid w:val="00275F58"/>
    <w:rsid w:val="00290352"/>
    <w:rsid w:val="002A335C"/>
    <w:rsid w:val="002B1848"/>
    <w:rsid w:val="002B543B"/>
    <w:rsid w:val="002B70F1"/>
    <w:rsid w:val="002D556A"/>
    <w:rsid w:val="002E30A1"/>
    <w:rsid w:val="002F5C66"/>
    <w:rsid w:val="002F6A18"/>
    <w:rsid w:val="00311501"/>
    <w:rsid w:val="00317B9A"/>
    <w:rsid w:val="00330CD5"/>
    <w:rsid w:val="00335C36"/>
    <w:rsid w:val="00343405"/>
    <w:rsid w:val="003443E0"/>
    <w:rsid w:val="00345930"/>
    <w:rsid w:val="0034708F"/>
    <w:rsid w:val="00363122"/>
    <w:rsid w:val="0037266F"/>
    <w:rsid w:val="00393AE3"/>
    <w:rsid w:val="003A1C66"/>
    <w:rsid w:val="003B18E6"/>
    <w:rsid w:val="003C0980"/>
    <w:rsid w:val="003C4230"/>
    <w:rsid w:val="003C5F3A"/>
    <w:rsid w:val="003D67C3"/>
    <w:rsid w:val="003D7E6A"/>
    <w:rsid w:val="003E390F"/>
    <w:rsid w:val="003F4576"/>
    <w:rsid w:val="004022FF"/>
    <w:rsid w:val="00405052"/>
    <w:rsid w:val="0040720C"/>
    <w:rsid w:val="0041293D"/>
    <w:rsid w:val="0042206D"/>
    <w:rsid w:val="0043467A"/>
    <w:rsid w:val="00443933"/>
    <w:rsid w:val="00457101"/>
    <w:rsid w:val="004713AD"/>
    <w:rsid w:val="00472666"/>
    <w:rsid w:val="004744E2"/>
    <w:rsid w:val="004B0A26"/>
    <w:rsid w:val="004B4C40"/>
    <w:rsid w:val="004B5A70"/>
    <w:rsid w:val="004D239D"/>
    <w:rsid w:val="004E7018"/>
    <w:rsid w:val="004F13F3"/>
    <w:rsid w:val="004F2F5E"/>
    <w:rsid w:val="004F4F67"/>
    <w:rsid w:val="005013B9"/>
    <w:rsid w:val="00507E52"/>
    <w:rsid w:val="005170E5"/>
    <w:rsid w:val="00521EE4"/>
    <w:rsid w:val="0053135F"/>
    <w:rsid w:val="0053215D"/>
    <w:rsid w:val="00533B27"/>
    <w:rsid w:val="00535641"/>
    <w:rsid w:val="005357C7"/>
    <w:rsid w:val="00536977"/>
    <w:rsid w:val="005429DD"/>
    <w:rsid w:val="00542F41"/>
    <w:rsid w:val="00543005"/>
    <w:rsid w:val="00550B49"/>
    <w:rsid w:val="005543EF"/>
    <w:rsid w:val="0055506A"/>
    <w:rsid w:val="00573780"/>
    <w:rsid w:val="00574C1D"/>
    <w:rsid w:val="00582D22"/>
    <w:rsid w:val="00586DE2"/>
    <w:rsid w:val="005A2796"/>
    <w:rsid w:val="005A61EA"/>
    <w:rsid w:val="005B1401"/>
    <w:rsid w:val="005B2347"/>
    <w:rsid w:val="005B3995"/>
    <w:rsid w:val="005D1C0B"/>
    <w:rsid w:val="005D6988"/>
    <w:rsid w:val="005E3595"/>
    <w:rsid w:val="005E4843"/>
    <w:rsid w:val="005F06F4"/>
    <w:rsid w:val="00604984"/>
    <w:rsid w:val="00604ADE"/>
    <w:rsid w:val="006130EA"/>
    <w:rsid w:val="00624C75"/>
    <w:rsid w:val="0062641F"/>
    <w:rsid w:val="00630A84"/>
    <w:rsid w:val="0063747B"/>
    <w:rsid w:val="00640F95"/>
    <w:rsid w:val="00650408"/>
    <w:rsid w:val="00650570"/>
    <w:rsid w:val="00675596"/>
    <w:rsid w:val="00690185"/>
    <w:rsid w:val="006A0103"/>
    <w:rsid w:val="006B2DF9"/>
    <w:rsid w:val="006B3916"/>
    <w:rsid w:val="006B6818"/>
    <w:rsid w:val="006C0B81"/>
    <w:rsid w:val="006C5B17"/>
    <w:rsid w:val="006D115A"/>
    <w:rsid w:val="006E4ABE"/>
    <w:rsid w:val="006E70E7"/>
    <w:rsid w:val="006E77B7"/>
    <w:rsid w:val="006E7915"/>
    <w:rsid w:val="006F09F4"/>
    <w:rsid w:val="007021C6"/>
    <w:rsid w:val="00706B97"/>
    <w:rsid w:val="0072770D"/>
    <w:rsid w:val="007278BF"/>
    <w:rsid w:val="00730FE3"/>
    <w:rsid w:val="0073442E"/>
    <w:rsid w:val="0073611B"/>
    <w:rsid w:val="007468F2"/>
    <w:rsid w:val="00755790"/>
    <w:rsid w:val="00756D33"/>
    <w:rsid w:val="007748C2"/>
    <w:rsid w:val="007859DC"/>
    <w:rsid w:val="007A09EF"/>
    <w:rsid w:val="007B559D"/>
    <w:rsid w:val="007B5DFE"/>
    <w:rsid w:val="007C4964"/>
    <w:rsid w:val="007D6B22"/>
    <w:rsid w:val="007E1522"/>
    <w:rsid w:val="007E4063"/>
    <w:rsid w:val="007E49DE"/>
    <w:rsid w:val="007E6768"/>
    <w:rsid w:val="00824494"/>
    <w:rsid w:val="008343C0"/>
    <w:rsid w:val="008347BE"/>
    <w:rsid w:val="00836E2E"/>
    <w:rsid w:val="00846A09"/>
    <w:rsid w:val="008571D5"/>
    <w:rsid w:val="00857B2B"/>
    <w:rsid w:val="00862E9E"/>
    <w:rsid w:val="008670F8"/>
    <w:rsid w:val="008857B0"/>
    <w:rsid w:val="0088693A"/>
    <w:rsid w:val="00886A2B"/>
    <w:rsid w:val="00897A6F"/>
    <w:rsid w:val="008A26B8"/>
    <w:rsid w:val="008A2B55"/>
    <w:rsid w:val="008B65F6"/>
    <w:rsid w:val="008D39C2"/>
    <w:rsid w:val="008E1520"/>
    <w:rsid w:val="008E42A1"/>
    <w:rsid w:val="008E5F9C"/>
    <w:rsid w:val="008E7906"/>
    <w:rsid w:val="00914D6D"/>
    <w:rsid w:val="00921C91"/>
    <w:rsid w:val="00922B8D"/>
    <w:rsid w:val="00925E9A"/>
    <w:rsid w:val="00935272"/>
    <w:rsid w:val="00943319"/>
    <w:rsid w:val="009476A2"/>
    <w:rsid w:val="00952F3E"/>
    <w:rsid w:val="00963B42"/>
    <w:rsid w:val="00964B56"/>
    <w:rsid w:val="0098169B"/>
    <w:rsid w:val="00986777"/>
    <w:rsid w:val="00993C12"/>
    <w:rsid w:val="009C40C6"/>
    <w:rsid w:val="009D20EB"/>
    <w:rsid w:val="009E6875"/>
    <w:rsid w:val="009E7E0E"/>
    <w:rsid w:val="00A61CAD"/>
    <w:rsid w:val="00A76464"/>
    <w:rsid w:val="00A76764"/>
    <w:rsid w:val="00A93B1F"/>
    <w:rsid w:val="00A94B66"/>
    <w:rsid w:val="00AA32A0"/>
    <w:rsid w:val="00AC2549"/>
    <w:rsid w:val="00AC3AF3"/>
    <w:rsid w:val="00AD129D"/>
    <w:rsid w:val="00AD1597"/>
    <w:rsid w:val="00AE50F0"/>
    <w:rsid w:val="00AE517A"/>
    <w:rsid w:val="00AE74F9"/>
    <w:rsid w:val="00AF20DB"/>
    <w:rsid w:val="00B037C2"/>
    <w:rsid w:val="00B06164"/>
    <w:rsid w:val="00B24B1D"/>
    <w:rsid w:val="00B26AEF"/>
    <w:rsid w:val="00B81672"/>
    <w:rsid w:val="00B839D3"/>
    <w:rsid w:val="00B865BB"/>
    <w:rsid w:val="00BE2C2F"/>
    <w:rsid w:val="00BE2C4B"/>
    <w:rsid w:val="00BE46DD"/>
    <w:rsid w:val="00C408EA"/>
    <w:rsid w:val="00C4177A"/>
    <w:rsid w:val="00C53529"/>
    <w:rsid w:val="00C7229C"/>
    <w:rsid w:val="00C7739D"/>
    <w:rsid w:val="00C95E43"/>
    <w:rsid w:val="00CA0567"/>
    <w:rsid w:val="00CA118C"/>
    <w:rsid w:val="00CA70BD"/>
    <w:rsid w:val="00CB05FE"/>
    <w:rsid w:val="00CC266C"/>
    <w:rsid w:val="00CC3898"/>
    <w:rsid w:val="00CC47B8"/>
    <w:rsid w:val="00CD4218"/>
    <w:rsid w:val="00CD777E"/>
    <w:rsid w:val="00CE5DD8"/>
    <w:rsid w:val="00CF7DC6"/>
    <w:rsid w:val="00D065A4"/>
    <w:rsid w:val="00D20E50"/>
    <w:rsid w:val="00D311ED"/>
    <w:rsid w:val="00D31451"/>
    <w:rsid w:val="00D314B4"/>
    <w:rsid w:val="00D32792"/>
    <w:rsid w:val="00D42C6C"/>
    <w:rsid w:val="00D453E5"/>
    <w:rsid w:val="00D57667"/>
    <w:rsid w:val="00D61D45"/>
    <w:rsid w:val="00D63BAD"/>
    <w:rsid w:val="00D668BA"/>
    <w:rsid w:val="00D725E3"/>
    <w:rsid w:val="00D8531F"/>
    <w:rsid w:val="00D9054D"/>
    <w:rsid w:val="00D911BF"/>
    <w:rsid w:val="00D9245B"/>
    <w:rsid w:val="00D955C7"/>
    <w:rsid w:val="00DA1F05"/>
    <w:rsid w:val="00DA7046"/>
    <w:rsid w:val="00DC07A8"/>
    <w:rsid w:val="00E021ED"/>
    <w:rsid w:val="00E03973"/>
    <w:rsid w:val="00E1258A"/>
    <w:rsid w:val="00E16C1B"/>
    <w:rsid w:val="00E17A97"/>
    <w:rsid w:val="00E22889"/>
    <w:rsid w:val="00E23577"/>
    <w:rsid w:val="00E27415"/>
    <w:rsid w:val="00E30D80"/>
    <w:rsid w:val="00E351D4"/>
    <w:rsid w:val="00E37EDD"/>
    <w:rsid w:val="00E37FA2"/>
    <w:rsid w:val="00E56888"/>
    <w:rsid w:val="00E7659C"/>
    <w:rsid w:val="00E838E8"/>
    <w:rsid w:val="00E83AD2"/>
    <w:rsid w:val="00E91F84"/>
    <w:rsid w:val="00E95FAF"/>
    <w:rsid w:val="00EA1B6D"/>
    <w:rsid w:val="00EA1C2E"/>
    <w:rsid w:val="00EA4964"/>
    <w:rsid w:val="00EA5592"/>
    <w:rsid w:val="00EC36A9"/>
    <w:rsid w:val="00EE1C4D"/>
    <w:rsid w:val="00EE5956"/>
    <w:rsid w:val="00EF4981"/>
    <w:rsid w:val="00EF7196"/>
    <w:rsid w:val="00F03802"/>
    <w:rsid w:val="00F12C15"/>
    <w:rsid w:val="00F16A91"/>
    <w:rsid w:val="00F21481"/>
    <w:rsid w:val="00F34387"/>
    <w:rsid w:val="00F45E92"/>
    <w:rsid w:val="00F46AA9"/>
    <w:rsid w:val="00F51975"/>
    <w:rsid w:val="00F63CF7"/>
    <w:rsid w:val="00F7132A"/>
    <w:rsid w:val="00F725FE"/>
    <w:rsid w:val="00F72A34"/>
    <w:rsid w:val="00F779F9"/>
    <w:rsid w:val="00F8220E"/>
    <w:rsid w:val="00F82386"/>
    <w:rsid w:val="00F86C65"/>
    <w:rsid w:val="00FB2CDE"/>
    <w:rsid w:val="00FB60A0"/>
    <w:rsid w:val="00FC7097"/>
    <w:rsid w:val="00FC7669"/>
    <w:rsid w:val="00FE4086"/>
    <w:rsid w:val="00FF00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725E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725E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725E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7D6B22"/>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A76464"/>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43005"/>
    <w:pPr>
      <w:spacing w:after="0" w:line="240" w:lineRule="auto"/>
    </w:pPr>
  </w:style>
  <w:style w:type="paragraph" w:styleId="Header">
    <w:name w:val="header"/>
    <w:basedOn w:val="Normal"/>
    <w:link w:val="HeaderChar"/>
    <w:uiPriority w:val="99"/>
    <w:unhideWhenUsed/>
    <w:rsid w:val="005430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3005"/>
  </w:style>
  <w:style w:type="paragraph" w:styleId="Footer">
    <w:name w:val="footer"/>
    <w:basedOn w:val="Normal"/>
    <w:link w:val="FooterChar"/>
    <w:uiPriority w:val="99"/>
    <w:unhideWhenUsed/>
    <w:rsid w:val="005430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3005"/>
  </w:style>
  <w:style w:type="table" w:styleId="TableGrid">
    <w:name w:val="Table Grid"/>
    <w:basedOn w:val="TableNormal"/>
    <w:uiPriority w:val="59"/>
    <w:rsid w:val="005430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725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25E3"/>
    <w:rPr>
      <w:rFonts w:ascii="Tahoma" w:hAnsi="Tahoma" w:cs="Tahoma"/>
      <w:sz w:val="16"/>
      <w:szCs w:val="16"/>
    </w:rPr>
  </w:style>
  <w:style w:type="character" w:customStyle="1" w:styleId="Heading1Char">
    <w:name w:val="Heading 1 Char"/>
    <w:basedOn w:val="DefaultParagraphFont"/>
    <w:link w:val="Heading1"/>
    <w:uiPriority w:val="9"/>
    <w:rsid w:val="00D725E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725E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725E3"/>
    <w:rPr>
      <w:rFonts w:asciiTheme="majorHAnsi" w:eastAsiaTheme="majorEastAsia" w:hAnsiTheme="majorHAnsi" w:cstheme="majorBidi"/>
      <w:b/>
      <w:bCs/>
      <w:color w:val="4F81BD" w:themeColor="accent1"/>
    </w:rPr>
  </w:style>
  <w:style w:type="paragraph" w:styleId="FootnoteText">
    <w:name w:val="footnote text"/>
    <w:basedOn w:val="Normal"/>
    <w:link w:val="FootnoteTextChar"/>
    <w:uiPriority w:val="99"/>
    <w:semiHidden/>
    <w:unhideWhenUsed/>
    <w:rsid w:val="00D576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57667"/>
    <w:rPr>
      <w:sz w:val="20"/>
      <w:szCs w:val="20"/>
    </w:rPr>
  </w:style>
  <w:style w:type="character" w:styleId="FootnoteReference">
    <w:name w:val="footnote reference"/>
    <w:basedOn w:val="DefaultParagraphFont"/>
    <w:uiPriority w:val="99"/>
    <w:semiHidden/>
    <w:unhideWhenUsed/>
    <w:rsid w:val="00D57667"/>
    <w:rPr>
      <w:vertAlign w:val="superscript"/>
    </w:rPr>
  </w:style>
  <w:style w:type="character" w:customStyle="1" w:styleId="Heading4Char">
    <w:name w:val="Heading 4 Char"/>
    <w:basedOn w:val="DefaultParagraphFont"/>
    <w:link w:val="Heading4"/>
    <w:uiPriority w:val="9"/>
    <w:rsid w:val="007D6B22"/>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A76464"/>
    <w:rPr>
      <w:rFonts w:asciiTheme="majorHAnsi" w:eastAsiaTheme="majorEastAsia" w:hAnsiTheme="majorHAnsi" w:cstheme="majorBidi"/>
      <w:color w:val="243F60" w:themeColor="accent1" w:themeShade="7F"/>
    </w:rPr>
  </w:style>
  <w:style w:type="paragraph" w:styleId="ListParagraph">
    <w:name w:val="List Paragraph"/>
    <w:basedOn w:val="Normal"/>
    <w:uiPriority w:val="34"/>
    <w:qFormat/>
    <w:rsid w:val="00925E9A"/>
    <w:pPr>
      <w:ind w:left="720"/>
      <w:contextualSpacing/>
    </w:pPr>
  </w:style>
  <w:style w:type="table" w:styleId="LightShading">
    <w:name w:val="Light Shading"/>
    <w:basedOn w:val="TableNormal"/>
    <w:uiPriority w:val="60"/>
    <w:rsid w:val="00363122"/>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63122"/>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Hyperlink">
    <w:name w:val="Hyperlink"/>
    <w:basedOn w:val="DefaultParagraphFont"/>
    <w:uiPriority w:val="99"/>
    <w:unhideWhenUsed/>
    <w:rsid w:val="00D668BA"/>
    <w:rPr>
      <w:color w:val="3366BB"/>
      <w:u w:val="single"/>
    </w:rPr>
  </w:style>
  <w:style w:type="character" w:customStyle="1" w:styleId="xn-location">
    <w:name w:val="xn-location"/>
    <w:basedOn w:val="DefaultParagraphFont"/>
    <w:rsid w:val="00D668BA"/>
  </w:style>
  <w:style w:type="paragraph" w:styleId="EndnoteText">
    <w:name w:val="endnote text"/>
    <w:basedOn w:val="Normal"/>
    <w:link w:val="EndnoteTextChar"/>
    <w:uiPriority w:val="99"/>
    <w:semiHidden/>
    <w:unhideWhenUsed/>
    <w:rsid w:val="002B70F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B70F1"/>
    <w:rPr>
      <w:sz w:val="20"/>
      <w:szCs w:val="20"/>
    </w:rPr>
  </w:style>
  <w:style w:type="character" w:styleId="EndnoteReference">
    <w:name w:val="endnote reference"/>
    <w:basedOn w:val="DefaultParagraphFont"/>
    <w:uiPriority w:val="99"/>
    <w:semiHidden/>
    <w:unhideWhenUsed/>
    <w:rsid w:val="002B70F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725E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725E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725E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7D6B22"/>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A76464"/>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43005"/>
    <w:pPr>
      <w:spacing w:after="0" w:line="240" w:lineRule="auto"/>
    </w:pPr>
  </w:style>
  <w:style w:type="paragraph" w:styleId="Header">
    <w:name w:val="header"/>
    <w:basedOn w:val="Normal"/>
    <w:link w:val="HeaderChar"/>
    <w:uiPriority w:val="99"/>
    <w:unhideWhenUsed/>
    <w:rsid w:val="005430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3005"/>
  </w:style>
  <w:style w:type="paragraph" w:styleId="Footer">
    <w:name w:val="footer"/>
    <w:basedOn w:val="Normal"/>
    <w:link w:val="FooterChar"/>
    <w:uiPriority w:val="99"/>
    <w:unhideWhenUsed/>
    <w:rsid w:val="005430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3005"/>
  </w:style>
  <w:style w:type="table" w:styleId="TableGrid">
    <w:name w:val="Table Grid"/>
    <w:basedOn w:val="TableNormal"/>
    <w:uiPriority w:val="59"/>
    <w:rsid w:val="005430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725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25E3"/>
    <w:rPr>
      <w:rFonts w:ascii="Tahoma" w:hAnsi="Tahoma" w:cs="Tahoma"/>
      <w:sz w:val="16"/>
      <w:szCs w:val="16"/>
    </w:rPr>
  </w:style>
  <w:style w:type="character" w:customStyle="1" w:styleId="Heading1Char">
    <w:name w:val="Heading 1 Char"/>
    <w:basedOn w:val="DefaultParagraphFont"/>
    <w:link w:val="Heading1"/>
    <w:uiPriority w:val="9"/>
    <w:rsid w:val="00D725E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725E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725E3"/>
    <w:rPr>
      <w:rFonts w:asciiTheme="majorHAnsi" w:eastAsiaTheme="majorEastAsia" w:hAnsiTheme="majorHAnsi" w:cstheme="majorBidi"/>
      <w:b/>
      <w:bCs/>
      <w:color w:val="4F81BD" w:themeColor="accent1"/>
    </w:rPr>
  </w:style>
  <w:style w:type="paragraph" w:styleId="FootnoteText">
    <w:name w:val="footnote text"/>
    <w:basedOn w:val="Normal"/>
    <w:link w:val="FootnoteTextChar"/>
    <w:uiPriority w:val="99"/>
    <w:semiHidden/>
    <w:unhideWhenUsed/>
    <w:rsid w:val="00D576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57667"/>
    <w:rPr>
      <w:sz w:val="20"/>
      <w:szCs w:val="20"/>
    </w:rPr>
  </w:style>
  <w:style w:type="character" w:styleId="FootnoteReference">
    <w:name w:val="footnote reference"/>
    <w:basedOn w:val="DefaultParagraphFont"/>
    <w:uiPriority w:val="99"/>
    <w:semiHidden/>
    <w:unhideWhenUsed/>
    <w:rsid w:val="00D57667"/>
    <w:rPr>
      <w:vertAlign w:val="superscript"/>
    </w:rPr>
  </w:style>
  <w:style w:type="character" w:customStyle="1" w:styleId="Heading4Char">
    <w:name w:val="Heading 4 Char"/>
    <w:basedOn w:val="DefaultParagraphFont"/>
    <w:link w:val="Heading4"/>
    <w:uiPriority w:val="9"/>
    <w:rsid w:val="007D6B22"/>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A76464"/>
    <w:rPr>
      <w:rFonts w:asciiTheme="majorHAnsi" w:eastAsiaTheme="majorEastAsia" w:hAnsiTheme="majorHAnsi" w:cstheme="majorBidi"/>
      <w:color w:val="243F60" w:themeColor="accent1" w:themeShade="7F"/>
    </w:rPr>
  </w:style>
  <w:style w:type="paragraph" w:styleId="ListParagraph">
    <w:name w:val="List Paragraph"/>
    <w:basedOn w:val="Normal"/>
    <w:uiPriority w:val="34"/>
    <w:qFormat/>
    <w:rsid w:val="00925E9A"/>
    <w:pPr>
      <w:ind w:left="720"/>
      <w:contextualSpacing/>
    </w:pPr>
  </w:style>
  <w:style w:type="table" w:styleId="LightShading">
    <w:name w:val="Light Shading"/>
    <w:basedOn w:val="TableNormal"/>
    <w:uiPriority w:val="60"/>
    <w:rsid w:val="00363122"/>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63122"/>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Hyperlink">
    <w:name w:val="Hyperlink"/>
    <w:basedOn w:val="DefaultParagraphFont"/>
    <w:uiPriority w:val="99"/>
    <w:unhideWhenUsed/>
    <w:rsid w:val="00D668BA"/>
    <w:rPr>
      <w:color w:val="3366BB"/>
      <w:u w:val="single"/>
    </w:rPr>
  </w:style>
  <w:style w:type="character" w:customStyle="1" w:styleId="xn-location">
    <w:name w:val="xn-location"/>
    <w:basedOn w:val="DefaultParagraphFont"/>
    <w:rsid w:val="00D668BA"/>
  </w:style>
  <w:style w:type="paragraph" w:styleId="EndnoteText">
    <w:name w:val="endnote text"/>
    <w:basedOn w:val="Normal"/>
    <w:link w:val="EndnoteTextChar"/>
    <w:uiPriority w:val="99"/>
    <w:semiHidden/>
    <w:unhideWhenUsed/>
    <w:rsid w:val="002B70F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B70F1"/>
    <w:rPr>
      <w:sz w:val="20"/>
      <w:szCs w:val="20"/>
    </w:rPr>
  </w:style>
  <w:style w:type="character" w:styleId="EndnoteReference">
    <w:name w:val="endnote reference"/>
    <w:basedOn w:val="DefaultParagraphFont"/>
    <w:uiPriority w:val="99"/>
    <w:semiHidden/>
    <w:unhideWhenUsed/>
    <w:rsid w:val="002B70F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9426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5.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en-corporate.canada.travel/sites/default/files/pdf/Research/Stats-figures/International-visitor-arrivals/Tourism-monthly-snapshot/tourismsnapshot_2013_10_eng.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2" Type="http://schemas.openxmlformats.org/officeDocument/2006/relationships/oleObject" Target="file:///C:\Foxdata\estimation%20tables%202006%20updated%20aug%202013.xls"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Foxdata\estimation%20tables%202006%20updated%20aug%202013.xls"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1" Type="http://schemas.openxmlformats.org/officeDocument/2006/relationships/oleObject" Target="file:///C:\Users\ssmith\Documents\request\total%20and%20intacaibbean%20arrivals%20by%20sub-region%202011-2012.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Foxdata\estimation%20tables%202006%20updated%20aug%202013.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TO-04\Data\Caribbean%20Tourism%20Performance%20Statistics\STR%20Reports\Regional%20Hotel%20Indicator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00" b="0" i="0" u="none" strike="noStrike" baseline="0">
                <a:solidFill>
                  <a:srgbClr val="000000"/>
                </a:solidFill>
                <a:latin typeface="Calibri"/>
                <a:ea typeface="Calibri"/>
                <a:cs typeface="Calibri"/>
              </a:defRPr>
            </a:pPr>
            <a:r>
              <a:rPr lang="en-US" sz="800" b="0" i="1" u="none" strike="noStrike" baseline="0">
                <a:solidFill>
                  <a:srgbClr val="000000"/>
                </a:solidFill>
                <a:latin typeface="Arial"/>
                <a:cs typeface="Arial"/>
              </a:rPr>
              <a:t>Figure 2.1.1: </a:t>
            </a:r>
            <a:r>
              <a:rPr lang="en-US" sz="800" b="0" i="0" u="none" strike="noStrike" baseline="0">
                <a:solidFill>
                  <a:srgbClr val="000000"/>
                </a:solidFill>
                <a:latin typeface="Arial"/>
                <a:cs typeface="Arial"/>
              </a:rPr>
              <a:t>Monthly Changes in Tourist Atrivals (Y-o-Y)</a:t>
            </a:r>
          </a:p>
        </c:rich>
      </c:tx>
      <c:layout>
        <c:manualLayout>
          <c:xMode val="edge"/>
          <c:yMode val="edge"/>
          <c:x val="0.23836736338859754"/>
          <c:y val="4.6581061982636784E-2"/>
        </c:manualLayout>
      </c:layout>
      <c:overlay val="0"/>
      <c:spPr>
        <a:noFill/>
        <a:ln w="25400">
          <a:noFill/>
        </a:ln>
      </c:spPr>
    </c:title>
    <c:autoTitleDeleted val="0"/>
    <c:plotArea>
      <c:layout>
        <c:manualLayout>
          <c:layoutTarget val="inner"/>
          <c:xMode val="edge"/>
          <c:yMode val="edge"/>
          <c:x val="0.16673546394935926"/>
          <c:y val="0.12193830223276884"/>
          <c:w val="0.76453915135608053"/>
          <c:h val="0.7430435258092738"/>
        </c:manualLayout>
      </c:layout>
      <c:barChart>
        <c:barDir val="col"/>
        <c:grouping val="clustered"/>
        <c:varyColors val="0"/>
        <c:ser>
          <c:idx val="0"/>
          <c:order val="0"/>
          <c:tx>
            <c:strRef>
              <c:f>'ALL ARRIVALS'!$BL$4</c:f>
              <c:strCache>
                <c:ptCount val="1"/>
                <c:pt idx="0">
                  <c:v>JAN</c:v>
                </c:pt>
              </c:strCache>
            </c:strRef>
          </c:tx>
          <c:invertIfNegative val="0"/>
          <c:cat>
            <c:numRef>
              <c:f>'ALL ARRIVALS'!$CJ$3:$CO$3</c:f>
              <c:numCache>
                <c:formatCode>General</c:formatCode>
                <c:ptCount val="6"/>
                <c:pt idx="0">
                  <c:v>2008</c:v>
                </c:pt>
                <c:pt idx="1">
                  <c:v>2009</c:v>
                </c:pt>
                <c:pt idx="2">
                  <c:v>2010</c:v>
                </c:pt>
                <c:pt idx="3">
                  <c:v>2011</c:v>
                </c:pt>
                <c:pt idx="4">
                  <c:v>2012</c:v>
                </c:pt>
                <c:pt idx="5">
                  <c:v>2013</c:v>
                </c:pt>
              </c:numCache>
            </c:numRef>
          </c:cat>
          <c:val>
            <c:numRef>
              <c:f>'ALL ARRIVALS'!$CJ$4:$CO$4</c:f>
              <c:numCache>
                <c:formatCode>0.0</c:formatCode>
                <c:ptCount val="6"/>
                <c:pt idx="0">
                  <c:v>9.3000000000000007</c:v>
                </c:pt>
                <c:pt idx="1">
                  <c:v>-4.8</c:v>
                </c:pt>
                <c:pt idx="2">
                  <c:v>0.5</c:v>
                </c:pt>
                <c:pt idx="3">
                  <c:v>3</c:v>
                </c:pt>
                <c:pt idx="4">
                  <c:v>2.9</c:v>
                </c:pt>
                <c:pt idx="5">
                  <c:v>0.3</c:v>
                </c:pt>
              </c:numCache>
            </c:numRef>
          </c:val>
        </c:ser>
        <c:ser>
          <c:idx val="1"/>
          <c:order val="1"/>
          <c:tx>
            <c:strRef>
              <c:f>'ALL ARRIVALS'!$BL$5</c:f>
              <c:strCache>
                <c:ptCount val="1"/>
                <c:pt idx="0">
                  <c:v>FEB</c:v>
                </c:pt>
              </c:strCache>
            </c:strRef>
          </c:tx>
          <c:invertIfNegative val="0"/>
          <c:cat>
            <c:numRef>
              <c:f>'ALL ARRIVALS'!$CJ$3:$CO$3</c:f>
              <c:numCache>
                <c:formatCode>General</c:formatCode>
                <c:ptCount val="6"/>
                <c:pt idx="0">
                  <c:v>2008</c:v>
                </c:pt>
                <c:pt idx="1">
                  <c:v>2009</c:v>
                </c:pt>
                <c:pt idx="2">
                  <c:v>2010</c:v>
                </c:pt>
                <c:pt idx="3">
                  <c:v>2011</c:v>
                </c:pt>
                <c:pt idx="4">
                  <c:v>2012</c:v>
                </c:pt>
                <c:pt idx="5">
                  <c:v>2013</c:v>
                </c:pt>
              </c:numCache>
            </c:numRef>
          </c:cat>
          <c:val>
            <c:numRef>
              <c:f>'ALL ARRIVALS'!$CJ$5:$CO$5</c:f>
              <c:numCache>
                <c:formatCode>0.0</c:formatCode>
                <c:ptCount val="6"/>
                <c:pt idx="0">
                  <c:v>10.7</c:v>
                </c:pt>
                <c:pt idx="1">
                  <c:v>-7.9</c:v>
                </c:pt>
                <c:pt idx="2">
                  <c:v>-0.6</c:v>
                </c:pt>
                <c:pt idx="3">
                  <c:v>2.2000000000000002</c:v>
                </c:pt>
                <c:pt idx="4">
                  <c:v>6.7</c:v>
                </c:pt>
                <c:pt idx="5">
                  <c:v>-2.2999999999999998</c:v>
                </c:pt>
              </c:numCache>
            </c:numRef>
          </c:val>
        </c:ser>
        <c:ser>
          <c:idx val="2"/>
          <c:order val="2"/>
          <c:tx>
            <c:strRef>
              <c:f>'ALL ARRIVALS'!$BL$6</c:f>
              <c:strCache>
                <c:ptCount val="1"/>
                <c:pt idx="0">
                  <c:v>MAR</c:v>
                </c:pt>
              </c:strCache>
            </c:strRef>
          </c:tx>
          <c:invertIfNegative val="0"/>
          <c:cat>
            <c:numRef>
              <c:f>'ALL ARRIVALS'!$CJ$3:$CO$3</c:f>
              <c:numCache>
                <c:formatCode>General</c:formatCode>
                <c:ptCount val="6"/>
                <c:pt idx="0">
                  <c:v>2008</c:v>
                </c:pt>
                <c:pt idx="1">
                  <c:v>2009</c:v>
                </c:pt>
                <c:pt idx="2">
                  <c:v>2010</c:v>
                </c:pt>
                <c:pt idx="3">
                  <c:v>2011</c:v>
                </c:pt>
                <c:pt idx="4">
                  <c:v>2012</c:v>
                </c:pt>
                <c:pt idx="5">
                  <c:v>2013</c:v>
                </c:pt>
              </c:numCache>
            </c:numRef>
          </c:cat>
          <c:val>
            <c:numRef>
              <c:f>'ALL ARRIVALS'!$CJ$6:$CO$6</c:f>
              <c:numCache>
                <c:formatCode>0.0</c:formatCode>
                <c:ptCount val="6"/>
                <c:pt idx="0">
                  <c:v>8</c:v>
                </c:pt>
                <c:pt idx="1">
                  <c:v>-13.6</c:v>
                </c:pt>
                <c:pt idx="2">
                  <c:v>7.7</c:v>
                </c:pt>
                <c:pt idx="3">
                  <c:v>0.1</c:v>
                </c:pt>
                <c:pt idx="4">
                  <c:v>6.2</c:v>
                </c:pt>
                <c:pt idx="5">
                  <c:v>6</c:v>
                </c:pt>
              </c:numCache>
            </c:numRef>
          </c:val>
        </c:ser>
        <c:ser>
          <c:idx val="3"/>
          <c:order val="3"/>
          <c:tx>
            <c:strRef>
              <c:f>'ALL ARRIVALS'!$BL$7</c:f>
              <c:strCache>
                <c:ptCount val="1"/>
                <c:pt idx="0">
                  <c:v>APR</c:v>
                </c:pt>
              </c:strCache>
            </c:strRef>
          </c:tx>
          <c:invertIfNegative val="0"/>
          <c:cat>
            <c:numRef>
              <c:f>'ALL ARRIVALS'!$CJ$3:$CO$3</c:f>
              <c:numCache>
                <c:formatCode>General</c:formatCode>
                <c:ptCount val="6"/>
                <c:pt idx="0">
                  <c:v>2008</c:v>
                </c:pt>
                <c:pt idx="1">
                  <c:v>2009</c:v>
                </c:pt>
                <c:pt idx="2">
                  <c:v>2010</c:v>
                </c:pt>
                <c:pt idx="3">
                  <c:v>2011</c:v>
                </c:pt>
                <c:pt idx="4">
                  <c:v>2012</c:v>
                </c:pt>
                <c:pt idx="5">
                  <c:v>2013</c:v>
                </c:pt>
              </c:numCache>
            </c:numRef>
          </c:cat>
          <c:val>
            <c:numRef>
              <c:f>'ALL ARRIVALS'!$CJ$7:$CO$7</c:f>
              <c:numCache>
                <c:formatCode>0.0</c:formatCode>
                <c:ptCount val="6"/>
                <c:pt idx="0">
                  <c:v>-0.3</c:v>
                </c:pt>
                <c:pt idx="1">
                  <c:v>-4.5999999999999996</c:v>
                </c:pt>
                <c:pt idx="2">
                  <c:v>-1.2</c:v>
                </c:pt>
                <c:pt idx="3">
                  <c:v>7.8</c:v>
                </c:pt>
                <c:pt idx="4">
                  <c:v>3.1</c:v>
                </c:pt>
                <c:pt idx="5">
                  <c:v>-4.3</c:v>
                </c:pt>
              </c:numCache>
            </c:numRef>
          </c:val>
        </c:ser>
        <c:ser>
          <c:idx val="4"/>
          <c:order val="4"/>
          <c:tx>
            <c:strRef>
              <c:f>'ALL ARRIVALS'!$BL$10</c:f>
              <c:strCache>
                <c:ptCount val="1"/>
                <c:pt idx="0">
                  <c:v>MAY</c:v>
                </c:pt>
              </c:strCache>
            </c:strRef>
          </c:tx>
          <c:invertIfNegative val="0"/>
          <c:cat>
            <c:numRef>
              <c:f>'ALL ARRIVALS'!$CJ$3:$CO$3</c:f>
              <c:numCache>
                <c:formatCode>General</c:formatCode>
                <c:ptCount val="6"/>
                <c:pt idx="0">
                  <c:v>2008</c:v>
                </c:pt>
                <c:pt idx="1">
                  <c:v>2009</c:v>
                </c:pt>
                <c:pt idx="2">
                  <c:v>2010</c:v>
                </c:pt>
                <c:pt idx="3">
                  <c:v>2011</c:v>
                </c:pt>
                <c:pt idx="4">
                  <c:v>2012</c:v>
                </c:pt>
                <c:pt idx="5">
                  <c:v>2013</c:v>
                </c:pt>
              </c:numCache>
            </c:numRef>
          </c:cat>
          <c:val>
            <c:numRef>
              <c:f>'ALL ARRIVALS'!$CJ$10:$CO$10</c:f>
              <c:numCache>
                <c:formatCode>0.0</c:formatCode>
                <c:ptCount val="6"/>
                <c:pt idx="0">
                  <c:v>7.8</c:v>
                </c:pt>
                <c:pt idx="1">
                  <c:v>-11.7</c:v>
                </c:pt>
                <c:pt idx="2">
                  <c:v>6</c:v>
                </c:pt>
                <c:pt idx="3">
                  <c:v>-2</c:v>
                </c:pt>
                <c:pt idx="4">
                  <c:v>6.1</c:v>
                </c:pt>
                <c:pt idx="5">
                  <c:v>3.7</c:v>
                </c:pt>
              </c:numCache>
            </c:numRef>
          </c:val>
        </c:ser>
        <c:ser>
          <c:idx val="5"/>
          <c:order val="5"/>
          <c:tx>
            <c:strRef>
              <c:f>'ALL ARRIVALS'!$BL$11</c:f>
              <c:strCache>
                <c:ptCount val="1"/>
                <c:pt idx="0">
                  <c:v>JUN</c:v>
                </c:pt>
              </c:strCache>
            </c:strRef>
          </c:tx>
          <c:invertIfNegative val="0"/>
          <c:cat>
            <c:numRef>
              <c:f>'ALL ARRIVALS'!$CJ$3:$CO$3</c:f>
              <c:numCache>
                <c:formatCode>General</c:formatCode>
                <c:ptCount val="6"/>
                <c:pt idx="0">
                  <c:v>2008</c:v>
                </c:pt>
                <c:pt idx="1">
                  <c:v>2009</c:v>
                </c:pt>
                <c:pt idx="2">
                  <c:v>2010</c:v>
                </c:pt>
                <c:pt idx="3">
                  <c:v>2011</c:v>
                </c:pt>
                <c:pt idx="4">
                  <c:v>2012</c:v>
                </c:pt>
                <c:pt idx="5">
                  <c:v>2013</c:v>
                </c:pt>
              </c:numCache>
            </c:numRef>
          </c:cat>
          <c:val>
            <c:numRef>
              <c:f>'ALL ARRIVALS'!$CJ$11:$CO$11</c:f>
              <c:numCache>
                <c:formatCode>0.0</c:formatCode>
                <c:ptCount val="6"/>
                <c:pt idx="0">
                  <c:v>2.7</c:v>
                </c:pt>
                <c:pt idx="1">
                  <c:v>-8.1</c:v>
                </c:pt>
                <c:pt idx="2">
                  <c:v>2.7</c:v>
                </c:pt>
                <c:pt idx="3">
                  <c:v>0.7</c:v>
                </c:pt>
                <c:pt idx="4">
                  <c:v>6.9</c:v>
                </c:pt>
                <c:pt idx="5">
                  <c:v>1.1000000000000001</c:v>
                </c:pt>
              </c:numCache>
            </c:numRef>
          </c:val>
        </c:ser>
        <c:ser>
          <c:idx val="6"/>
          <c:order val="6"/>
          <c:tx>
            <c:strRef>
              <c:f>'ALL ARRIVALS'!$BL$12</c:f>
              <c:strCache>
                <c:ptCount val="1"/>
                <c:pt idx="0">
                  <c:v>JUL</c:v>
                </c:pt>
              </c:strCache>
            </c:strRef>
          </c:tx>
          <c:invertIfNegative val="0"/>
          <c:cat>
            <c:numRef>
              <c:f>'ALL ARRIVALS'!$CJ$3:$CO$3</c:f>
              <c:numCache>
                <c:formatCode>General</c:formatCode>
                <c:ptCount val="6"/>
                <c:pt idx="0">
                  <c:v>2008</c:v>
                </c:pt>
                <c:pt idx="1">
                  <c:v>2009</c:v>
                </c:pt>
                <c:pt idx="2">
                  <c:v>2010</c:v>
                </c:pt>
                <c:pt idx="3">
                  <c:v>2011</c:v>
                </c:pt>
                <c:pt idx="4">
                  <c:v>2012</c:v>
                </c:pt>
                <c:pt idx="5">
                  <c:v>2013</c:v>
                </c:pt>
              </c:numCache>
            </c:numRef>
          </c:cat>
          <c:val>
            <c:numRef>
              <c:f>'ALL ARRIVALS'!$CJ$12:$CO$12</c:f>
              <c:numCache>
                <c:formatCode>0.0</c:formatCode>
                <c:ptCount val="6"/>
                <c:pt idx="0">
                  <c:v>-2</c:v>
                </c:pt>
                <c:pt idx="1">
                  <c:v>-3.9</c:v>
                </c:pt>
                <c:pt idx="2">
                  <c:v>4.4000000000000004</c:v>
                </c:pt>
                <c:pt idx="3">
                  <c:v>2.4</c:v>
                </c:pt>
                <c:pt idx="4">
                  <c:v>2.5</c:v>
                </c:pt>
                <c:pt idx="5">
                  <c:v>-0.1</c:v>
                </c:pt>
              </c:numCache>
            </c:numRef>
          </c:val>
        </c:ser>
        <c:ser>
          <c:idx val="7"/>
          <c:order val="7"/>
          <c:tx>
            <c:strRef>
              <c:f>'ALL ARRIVALS'!$BL$13</c:f>
              <c:strCache>
                <c:ptCount val="1"/>
                <c:pt idx="0">
                  <c:v>AUG</c:v>
                </c:pt>
              </c:strCache>
            </c:strRef>
          </c:tx>
          <c:invertIfNegative val="0"/>
          <c:cat>
            <c:numRef>
              <c:f>'ALL ARRIVALS'!$CJ$3:$CO$3</c:f>
              <c:numCache>
                <c:formatCode>General</c:formatCode>
                <c:ptCount val="6"/>
                <c:pt idx="0">
                  <c:v>2008</c:v>
                </c:pt>
                <c:pt idx="1">
                  <c:v>2009</c:v>
                </c:pt>
                <c:pt idx="2">
                  <c:v>2010</c:v>
                </c:pt>
                <c:pt idx="3">
                  <c:v>2011</c:v>
                </c:pt>
                <c:pt idx="4">
                  <c:v>2012</c:v>
                </c:pt>
                <c:pt idx="5">
                  <c:v>2013</c:v>
                </c:pt>
              </c:numCache>
            </c:numRef>
          </c:cat>
          <c:val>
            <c:numRef>
              <c:f>'ALL ARRIVALS'!$CJ$13:$CO$13</c:f>
              <c:numCache>
                <c:formatCode>0.0</c:formatCode>
                <c:ptCount val="6"/>
                <c:pt idx="0">
                  <c:v>-0.9</c:v>
                </c:pt>
                <c:pt idx="1">
                  <c:v>-5.4</c:v>
                </c:pt>
                <c:pt idx="2">
                  <c:v>1</c:v>
                </c:pt>
                <c:pt idx="3">
                  <c:v>-0.5</c:v>
                </c:pt>
                <c:pt idx="4">
                  <c:v>7.1</c:v>
                </c:pt>
                <c:pt idx="5">
                  <c:v>3.9</c:v>
                </c:pt>
              </c:numCache>
            </c:numRef>
          </c:val>
        </c:ser>
        <c:ser>
          <c:idx val="8"/>
          <c:order val="8"/>
          <c:tx>
            <c:strRef>
              <c:f>'ALL ARRIVALS'!$BL$14</c:f>
              <c:strCache>
                <c:ptCount val="1"/>
                <c:pt idx="0">
                  <c:v>SEP</c:v>
                </c:pt>
              </c:strCache>
            </c:strRef>
          </c:tx>
          <c:invertIfNegative val="0"/>
          <c:cat>
            <c:numRef>
              <c:f>'ALL ARRIVALS'!$CJ$3:$CO$3</c:f>
              <c:numCache>
                <c:formatCode>General</c:formatCode>
                <c:ptCount val="6"/>
                <c:pt idx="0">
                  <c:v>2008</c:v>
                </c:pt>
                <c:pt idx="1">
                  <c:v>2009</c:v>
                </c:pt>
                <c:pt idx="2">
                  <c:v>2010</c:v>
                </c:pt>
                <c:pt idx="3">
                  <c:v>2011</c:v>
                </c:pt>
                <c:pt idx="4">
                  <c:v>2012</c:v>
                </c:pt>
                <c:pt idx="5">
                  <c:v>2013</c:v>
                </c:pt>
              </c:numCache>
            </c:numRef>
          </c:cat>
          <c:val>
            <c:numRef>
              <c:f>'ALL ARRIVALS'!$CJ$14:$CO$14</c:f>
              <c:numCache>
                <c:formatCode>0.0</c:formatCode>
                <c:ptCount val="6"/>
                <c:pt idx="0">
                  <c:v>-11.1</c:v>
                </c:pt>
                <c:pt idx="1">
                  <c:v>5.8</c:v>
                </c:pt>
                <c:pt idx="2">
                  <c:v>2.7</c:v>
                </c:pt>
                <c:pt idx="3">
                  <c:v>4</c:v>
                </c:pt>
                <c:pt idx="4">
                  <c:v>7.8</c:v>
                </c:pt>
                <c:pt idx="5">
                  <c:v>-0.4</c:v>
                </c:pt>
              </c:numCache>
            </c:numRef>
          </c:val>
        </c:ser>
        <c:ser>
          <c:idx val="9"/>
          <c:order val="9"/>
          <c:tx>
            <c:strRef>
              <c:f>'ALL ARRIVALS'!$BL$15</c:f>
              <c:strCache>
                <c:ptCount val="1"/>
                <c:pt idx="0">
                  <c:v>OCT</c:v>
                </c:pt>
              </c:strCache>
            </c:strRef>
          </c:tx>
          <c:invertIfNegative val="0"/>
          <c:cat>
            <c:numRef>
              <c:f>'ALL ARRIVALS'!$CJ$3:$CO$3</c:f>
              <c:numCache>
                <c:formatCode>General</c:formatCode>
                <c:ptCount val="6"/>
                <c:pt idx="0">
                  <c:v>2008</c:v>
                </c:pt>
                <c:pt idx="1">
                  <c:v>2009</c:v>
                </c:pt>
                <c:pt idx="2">
                  <c:v>2010</c:v>
                </c:pt>
                <c:pt idx="3">
                  <c:v>2011</c:v>
                </c:pt>
                <c:pt idx="4">
                  <c:v>2012</c:v>
                </c:pt>
                <c:pt idx="5">
                  <c:v>2013</c:v>
                </c:pt>
              </c:numCache>
            </c:numRef>
          </c:cat>
          <c:val>
            <c:numRef>
              <c:f>'ALL ARRIVALS'!$CJ$15:$CO$15</c:f>
              <c:numCache>
                <c:formatCode>0.0</c:formatCode>
                <c:ptCount val="6"/>
                <c:pt idx="0">
                  <c:v>-6.6</c:v>
                </c:pt>
                <c:pt idx="1">
                  <c:v>5.0999999999999996</c:v>
                </c:pt>
                <c:pt idx="2">
                  <c:v>1</c:v>
                </c:pt>
                <c:pt idx="3">
                  <c:v>1</c:v>
                </c:pt>
                <c:pt idx="4">
                  <c:v>4.9000000000000004</c:v>
                </c:pt>
                <c:pt idx="5">
                  <c:v>3.5</c:v>
                </c:pt>
              </c:numCache>
            </c:numRef>
          </c:val>
        </c:ser>
        <c:ser>
          <c:idx val="10"/>
          <c:order val="10"/>
          <c:tx>
            <c:strRef>
              <c:f>'ALL ARRIVALS'!$BL$16</c:f>
              <c:strCache>
                <c:ptCount val="1"/>
                <c:pt idx="0">
                  <c:v>NOV</c:v>
                </c:pt>
              </c:strCache>
            </c:strRef>
          </c:tx>
          <c:invertIfNegative val="0"/>
          <c:cat>
            <c:numRef>
              <c:f>'ALL ARRIVALS'!$CJ$3:$CO$3</c:f>
              <c:numCache>
                <c:formatCode>General</c:formatCode>
                <c:ptCount val="6"/>
                <c:pt idx="0">
                  <c:v>2008</c:v>
                </c:pt>
                <c:pt idx="1">
                  <c:v>2009</c:v>
                </c:pt>
                <c:pt idx="2">
                  <c:v>2010</c:v>
                </c:pt>
                <c:pt idx="3">
                  <c:v>2011</c:v>
                </c:pt>
                <c:pt idx="4">
                  <c:v>2012</c:v>
                </c:pt>
                <c:pt idx="5">
                  <c:v>2013</c:v>
                </c:pt>
              </c:numCache>
            </c:numRef>
          </c:cat>
          <c:val>
            <c:numRef>
              <c:f>'ALL ARRIVALS'!$CJ$16:$CO$16</c:f>
              <c:numCache>
                <c:formatCode>0.0</c:formatCode>
                <c:ptCount val="6"/>
                <c:pt idx="0">
                  <c:v>-7</c:v>
                </c:pt>
                <c:pt idx="1">
                  <c:v>1.9</c:v>
                </c:pt>
                <c:pt idx="2">
                  <c:v>-3.4</c:v>
                </c:pt>
                <c:pt idx="3">
                  <c:v>7.3</c:v>
                </c:pt>
                <c:pt idx="4">
                  <c:v>4.8</c:v>
                </c:pt>
                <c:pt idx="5">
                  <c:v>5.2</c:v>
                </c:pt>
              </c:numCache>
            </c:numRef>
          </c:val>
        </c:ser>
        <c:ser>
          <c:idx val="11"/>
          <c:order val="11"/>
          <c:tx>
            <c:strRef>
              <c:f>'ALL ARRIVALS'!$BL$17</c:f>
              <c:strCache>
                <c:ptCount val="1"/>
                <c:pt idx="0">
                  <c:v>DEC</c:v>
                </c:pt>
              </c:strCache>
            </c:strRef>
          </c:tx>
          <c:invertIfNegative val="0"/>
          <c:cat>
            <c:numRef>
              <c:f>'ALL ARRIVALS'!$CJ$3:$CO$3</c:f>
              <c:numCache>
                <c:formatCode>General</c:formatCode>
                <c:ptCount val="6"/>
                <c:pt idx="0">
                  <c:v>2008</c:v>
                </c:pt>
                <c:pt idx="1">
                  <c:v>2009</c:v>
                </c:pt>
                <c:pt idx="2">
                  <c:v>2010</c:v>
                </c:pt>
                <c:pt idx="3">
                  <c:v>2011</c:v>
                </c:pt>
                <c:pt idx="4">
                  <c:v>2012</c:v>
                </c:pt>
                <c:pt idx="5">
                  <c:v>2013</c:v>
                </c:pt>
              </c:numCache>
            </c:numRef>
          </c:cat>
          <c:val>
            <c:numRef>
              <c:f>'ALL ARRIVALS'!$CJ$17:$CO$17</c:f>
              <c:numCache>
                <c:formatCode>0.0</c:formatCode>
                <c:ptCount val="6"/>
                <c:pt idx="0">
                  <c:v>-3.1</c:v>
                </c:pt>
                <c:pt idx="1">
                  <c:v>1.6</c:v>
                </c:pt>
                <c:pt idx="2">
                  <c:v>-1.6</c:v>
                </c:pt>
                <c:pt idx="3">
                  <c:v>6.8</c:v>
                </c:pt>
                <c:pt idx="4">
                  <c:v>2.2999999999999998</c:v>
                </c:pt>
                <c:pt idx="5">
                  <c:v>0.7</c:v>
                </c:pt>
              </c:numCache>
            </c:numRef>
          </c:val>
        </c:ser>
        <c:dLbls>
          <c:showLegendKey val="0"/>
          <c:showVal val="0"/>
          <c:showCatName val="0"/>
          <c:showSerName val="0"/>
          <c:showPercent val="0"/>
          <c:showBubbleSize val="0"/>
        </c:dLbls>
        <c:gapWidth val="0"/>
        <c:axId val="142032896"/>
        <c:axId val="142034816"/>
      </c:barChart>
      <c:catAx>
        <c:axId val="142032896"/>
        <c:scaling>
          <c:orientation val="minMax"/>
        </c:scaling>
        <c:delete val="0"/>
        <c:axPos val="b"/>
        <c:majorGridlines/>
        <c:minorGridlines/>
        <c:title>
          <c:tx>
            <c:rich>
              <a:bodyPr/>
              <a:lstStyle/>
              <a:p>
                <a:pPr>
                  <a:defRPr sz="700" b="0" i="0" u="none" strike="noStrike" baseline="0">
                    <a:solidFill>
                      <a:srgbClr val="000000"/>
                    </a:solidFill>
                    <a:latin typeface="Arial" panose="020B0604020202020204" pitchFamily="34" charset="0"/>
                    <a:ea typeface="Calibri"/>
                    <a:cs typeface="Arial" panose="020B0604020202020204" pitchFamily="34" charset="0"/>
                  </a:defRPr>
                </a:pPr>
                <a:r>
                  <a:rPr lang="en-US">
                    <a:latin typeface="Arial" panose="020B0604020202020204" pitchFamily="34" charset="0"/>
                    <a:cs typeface="Arial" panose="020B0604020202020204" pitchFamily="34" charset="0"/>
                  </a:rPr>
                  <a:t>YEAR</a:t>
                </a:r>
              </a:p>
            </c:rich>
          </c:tx>
          <c:layout>
            <c:manualLayout>
              <c:xMode val="edge"/>
              <c:yMode val="edge"/>
              <c:x val="0.50702233238119709"/>
              <c:y val="0.88330991318392893"/>
            </c:manualLayout>
          </c:layout>
          <c:overlay val="0"/>
          <c:spPr>
            <a:noFill/>
            <a:ln w="25400">
              <a:noFill/>
            </a:ln>
          </c:spPr>
        </c:title>
        <c:numFmt formatCode="General" sourceLinked="1"/>
        <c:majorTickMark val="none"/>
        <c:minorTickMark val="none"/>
        <c:tickLblPos val="nextTo"/>
        <c:txPr>
          <a:bodyPr rot="0" vert="horz"/>
          <a:lstStyle/>
          <a:p>
            <a:pPr>
              <a:defRPr sz="700" b="0" i="0" u="none" strike="noStrike" baseline="0">
                <a:solidFill>
                  <a:srgbClr val="000000"/>
                </a:solidFill>
                <a:latin typeface="Calibri"/>
                <a:ea typeface="Calibri"/>
                <a:cs typeface="Calibri"/>
              </a:defRPr>
            </a:pPr>
            <a:endParaRPr lang="en-US"/>
          </a:p>
        </c:txPr>
        <c:crossAx val="142034816"/>
        <c:crosses val="autoZero"/>
        <c:auto val="1"/>
        <c:lblAlgn val="ctr"/>
        <c:lblOffset val="100"/>
        <c:noMultiLvlLbl val="0"/>
      </c:catAx>
      <c:valAx>
        <c:axId val="142034816"/>
        <c:scaling>
          <c:orientation val="minMax"/>
        </c:scaling>
        <c:delete val="0"/>
        <c:axPos val="l"/>
        <c:title>
          <c:tx>
            <c:rich>
              <a:bodyPr/>
              <a:lstStyle/>
              <a:p>
                <a:pPr>
                  <a:defRPr sz="700" b="0" i="0" u="none" strike="noStrike" baseline="0">
                    <a:solidFill>
                      <a:srgbClr val="000000"/>
                    </a:solidFill>
                    <a:latin typeface="Arial"/>
                    <a:ea typeface="Arial"/>
                    <a:cs typeface="Arial"/>
                  </a:defRPr>
                </a:pPr>
                <a:r>
                  <a:rPr lang="en-US"/>
                  <a:t>PERCENTAGE</a:t>
                </a:r>
              </a:p>
            </c:rich>
          </c:tx>
          <c:overlay val="0"/>
          <c:spPr>
            <a:noFill/>
            <a:ln w="25400">
              <a:noFill/>
            </a:ln>
          </c:spPr>
        </c:title>
        <c:numFmt formatCode="0.0" sourceLinked="1"/>
        <c:majorTickMark val="out"/>
        <c:minorTickMark val="none"/>
        <c:tickLblPos val="nextTo"/>
        <c:txPr>
          <a:bodyPr rot="0" vert="horz"/>
          <a:lstStyle/>
          <a:p>
            <a:pPr>
              <a:defRPr sz="700" b="0" i="0" u="none" strike="noStrike" baseline="0">
                <a:solidFill>
                  <a:srgbClr val="000000"/>
                </a:solidFill>
                <a:latin typeface="Calibri"/>
                <a:ea typeface="Calibri"/>
                <a:cs typeface="Calibri"/>
              </a:defRPr>
            </a:pPr>
            <a:endParaRPr lang="en-US"/>
          </a:p>
        </c:txPr>
        <c:crossAx val="142032896"/>
        <c:crosses val="autoZero"/>
        <c:crossBetween val="between"/>
      </c:valAx>
    </c:plotArea>
    <c:plotVisOnly val="1"/>
    <c:dispBlanksAs val="gap"/>
    <c:showDLblsOverMax val="0"/>
  </c:chart>
  <c:spPr>
    <a:ln>
      <a:solidFill>
        <a:schemeClr val="tx1"/>
      </a:solidFill>
    </a:ln>
  </c:spPr>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800" b="0" i="0" u="none" strike="noStrike" baseline="0">
                <a:solidFill>
                  <a:srgbClr val="000000"/>
                </a:solidFill>
                <a:latin typeface="Arial"/>
                <a:ea typeface="Arial"/>
                <a:cs typeface="Arial"/>
              </a:defRPr>
            </a:pPr>
            <a:r>
              <a:rPr lang="en-US" sz="800" b="0" i="1" u="none" strike="noStrike" baseline="0">
                <a:solidFill>
                  <a:srgbClr val="000000"/>
                </a:solidFill>
                <a:latin typeface="Arial"/>
                <a:cs typeface="Arial"/>
              </a:rPr>
              <a:t>Figure 2.1.2: </a:t>
            </a:r>
            <a:r>
              <a:rPr lang="en-US" sz="800" b="0" i="0" u="none" strike="noStrike" baseline="0">
                <a:solidFill>
                  <a:srgbClr val="000000"/>
                </a:solidFill>
                <a:latin typeface="Arial"/>
                <a:cs typeface="Arial"/>
              </a:rPr>
              <a:t>Monthly Tourist (Stop-Over) Arrivals </a:t>
            </a:r>
          </a:p>
          <a:p>
            <a:pPr>
              <a:defRPr sz="800" b="0" i="0" u="none" strike="noStrike" baseline="0">
                <a:solidFill>
                  <a:srgbClr val="000000"/>
                </a:solidFill>
                <a:latin typeface="Arial"/>
                <a:ea typeface="Arial"/>
                <a:cs typeface="Arial"/>
              </a:defRPr>
            </a:pPr>
            <a:r>
              <a:rPr lang="en-US" sz="800" b="0" i="0" u="none" strike="noStrike" baseline="0">
                <a:solidFill>
                  <a:srgbClr val="000000"/>
                </a:solidFill>
                <a:latin typeface="Arial"/>
                <a:cs typeface="Arial"/>
              </a:rPr>
              <a:t>2009-2013</a:t>
            </a:r>
          </a:p>
        </c:rich>
      </c:tx>
      <c:layout>
        <c:manualLayout>
          <c:xMode val="edge"/>
          <c:yMode val="edge"/>
          <c:x val="0.1945307395446669"/>
          <c:y val="3.1655322745673738E-2"/>
        </c:manualLayout>
      </c:layout>
      <c:overlay val="0"/>
      <c:spPr>
        <a:noFill/>
        <a:ln w="25400">
          <a:noFill/>
        </a:ln>
      </c:spPr>
    </c:title>
    <c:autoTitleDeleted val="0"/>
    <c:plotArea>
      <c:layout>
        <c:manualLayout>
          <c:layoutTarget val="inner"/>
          <c:xMode val="edge"/>
          <c:yMode val="edge"/>
          <c:x val="0.13795908677244489"/>
          <c:y val="0.16298299669063107"/>
          <c:w val="0.80675371608699675"/>
          <c:h val="0.67202213853703063"/>
        </c:manualLayout>
      </c:layout>
      <c:lineChart>
        <c:grouping val="standard"/>
        <c:varyColors val="0"/>
        <c:ser>
          <c:idx val="1"/>
          <c:order val="0"/>
          <c:tx>
            <c:strRef>
              <c:f>'ALL ARRIVALS'!$BS$3</c:f>
              <c:strCache>
                <c:ptCount val="1"/>
                <c:pt idx="0">
                  <c:v>2009</c:v>
                </c:pt>
              </c:strCache>
            </c:strRef>
          </c:tx>
          <c:cat>
            <c:strRef>
              <c:f>('ALL ARRIVALS'!$BK$4:$BK$7,'ALL ARRIVALS'!$BK$10:$BK$17)</c:f>
              <c:strCache>
                <c:ptCount val="12"/>
                <c:pt idx="0">
                  <c:v>J</c:v>
                </c:pt>
                <c:pt idx="1">
                  <c:v>F</c:v>
                </c:pt>
                <c:pt idx="2">
                  <c:v>M</c:v>
                </c:pt>
                <c:pt idx="3">
                  <c:v>A</c:v>
                </c:pt>
                <c:pt idx="4">
                  <c:v>M</c:v>
                </c:pt>
                <c:pt idx="5">
                  <c:v>J</c:v>
                </c:pt>
                <c:pt idx="6">
                  <c:v>J</c:v>
                </c:pt>
                <c:pt idx="7">
                  <c:v>A</c:v>
                </c:pt>
                <c:pt idx="8">
                  <c:v>S</c:v>
                </c:pt>
                <c:pt idx="9">
                  <c:v>O</c:v>
                </c:pt>
                <c:pt idx="10">
                  <c:v>N</c:v>
                </c:pt>
                <c:pt idx="11">
                  <c:v>D</c:v>
                </c:pt>
              </c:strCache>
            </c:strRef>
          </c:cat>
          <c:val>
            <c:numRef>
              <c:f>('ALL ARRIVALS'!$BS$4:$BS$7,'ALL ARRIVALS'!$BS$10:$BS$17)</c:f>
              <c:numCache>
                <c:formatCode>_(* #,##0_);_(* \(#,##0\);_(* "-"??_);_(@_)</c:formatCode>
                <c:ptCount val="12"/>
                <c:pt idx="0">
                  <c:v>2064.747132331594</c:v>
                </c:pt>
                <c:pt idx="1">
                  <c:v>2125.4135456619988</c:v>
                </c:pt>
                <c:pt idx="2">
                  <c:v>2261.8394218153858</c:v>
                </c:pt>
                <c:pt idx="3">
                  <c:v>2061.6305577345911</c:v>
                </c:pt>
                <c:pt idx="4">
                  <c:v>1676.3702286477333</c:v>
                </c:pt>
                <c:pt idx="5">
                  <c:v>1820.8303783131728</c:v>
                </c:pt>
                <c:pt idx="6">
                  <c:v>2111.3215176282392</c:v>
                </c:pt>
                <c:pt idx="7">
                  <c:v>1829.3013459033675</c:v>
                </c:pt>
                <c:pt idx="8">
                  <c:v>1184.5372938779074</c:v>
                </c:pt>
                <c:pt idx="9">
                  <c:v>1416.9987039773189</c:v>
                </c:pt>
                <c:pt idx="10">
                  <c:v>1687.2583539260945</c:v>
                </c:pt>
                <c:pt idx="11">
                  <c:v>2186.2715201825945</c:v>
                </c:pt>
              </c:numCache>
            </c:numRef>
          </c:val>
          <c:smooth val="0"/>
        </c:ser>
        <c:ser>
          <c:idx val="2"/>
          <c:order val="1"/>
          <c:tx>
            <c:strRef>
              <c:f>'ALL ARRIVALS'!$BT$3</c:f>
              <c:strCache>
                <c:ptCount val="1"/>
                <c:pt idx="0">
                  <c:v>2010</c:v>
                </c:pt>
              </c:strCache>
            </c:strRef>
          </c:tx>
          <c:cat>
            <c:strRef>
              <c:f>('ALL ARRIVALS'!$BK$4:$BK$7,'ALL ARRIVALS'!$BK$10:$BK$17)</c:f>
              <c:strCache>
                <c:ptCount val="12"/>
                <c:pt idx="0">
                  <c:v>J</c:v>
                </c:pt>
                <c:pt idx="1">
                  <c:v>F</c:v>
                </c:pt>
                <c:pt idx="2">
                  <c:v>M</c:v>
                </c:pt>
                <c:pt idx="3">
                  <c:v>A</c:v>
                </c:pt>
                <c:pt idx="4">
                  <c:v>M</c:v>
                </c:pt>
                <c:pt idx="5">
                  <c:v>J</c:v>
                </c:pt>
                <c:pt idx="6">
                  <c:v>J</c:v>
                </c:pt>
                <c:pt idx="7">
                  <c:v>A</c:v>
                </c:pt>
                <c:pt idx="8">
                  <c:v>S</c:v>
                </c:pt>
                <c:pt idx="9">
                  <c:v>O</c:v>
                </c:pt>
                <c:pt idx="10">
                  <c:v>N</c:v>
                </c:pt>
                <c:pt idx="11">
                  <c:v>D</c:v>
                </c:pt>
              </c:strCache>
            </c:strRef>
          </c:cat>
          <c:val>
            <c:numRef>
              <c:f>('ALL ARRIVALS'!$BT$4:$BT$7,'ALL ARRIVALS'!$BT$10:$BT$17)</c:f>
              <c:numCache>
                <c:formatCode>_(* #,##0_);_(* \(#,##0\);_(* "-"??_);_(@_)</c:formatCode>
                <c:ptCount val="12"/>
                <c:pt idx="0">
                  <c:v>2075.7561214431325</c:v>
                </c:pt>
                <c:pt idx="1">
                  <c:v>2112.3005729151528</c:v>
                </c:pt>
                <c:pt idx="2">
                  <c:v>2435.8794705198211</c:v>
                </c:pt>
                <c:pt idx="3">
                  <c:v>2035.889547539879</c:v>
                </c:pt>
                <c:pt idx="4">
                  <c:v>1777.7605537069769</c:v>
                </c:pt>
                <c:pt idx="5">
                  <c:v>1870.6022234448708</c:v>
                </c:pt>
                <c:pt idx="6">
                  <c:v>2205.2711953564599</c:v>
                </c:pt>
                <c:pt idx="7">
                  <c:v>1847.0685605636008</c:v>
                </c:pt>
                <c:pt idx="8">
                  <c:v>1216.8521589216903</c:v>
                </c:pt>
                <c:pt idx="9">
                  <c:v>1430.7831227763879</c:v>
                </c:pt>
                <c:pt idx="10">
                  <c:v>1630.3397471933245</c:v>
                </c:pt>
                <c:pt idx="11">
                  <c:v>2151.5697256187054</c:v>
                </c:pt>
              </c:numCache>
            </c:numRef>
          </c:val>
          <c:smooth val="0"/>
        </c:ser>
        <c:ser>
          <c:idx val="3"/>
          <c:order val="2"/>
          <c:tx>
            <c:strRef>
              <c:f>'ALL ARRIVALS'!$BU$3</c:f>
              <c:strCache>
                <c:ptCount val="1"/>
                <c:pt idx="0">
                  <c:v>2011</c:v>
                </c:pt>
              </c:strCache>
            </c:strRef>
          </c:tx>
          <c:cat>
            <c:strRef>
              <c:f>('ALL ARRIVALS'!$BK$4:$BK$7,'ALL ARRIVALS'!$BK$10:$BK$17)</c:f>
              <c:strCache>
                <c:ptCount val="12"/>
                <c:pt idx="0">
                  <c:v>J</c:v>
                </c:pt>
                <c:pt idx="1">
                  <c:v>F</c:v>
                </c:pt>
                <c:pt idx="2">
                  <c:v>M</c:v>
                </c:pt>
                <c:pt idx="3">
                  <c:v>A</c:v>
                </c:pt>
                <c:pt idx="4">
                  <c:v>M</c:v>
                </c:pt>
                <c:pt idx="5">
                  <c:v>J</c:v>
                </c:pt>
                <c:pt idx="6">
                  <c:v>J</c:v>
                </c:pt>
                <c:pt idx="7">
                  <c:v>A</c:v>
                </c:pt>
                <c:pt idx="8">
                  <c:v>S</c:v>
                </c:pt>
                <c:pt idx="9">
                  <c:v>O</c:v>
                </c:pt>
                <c:pt idx="10">
                  <c:v>N</c:v>
                </c:pt>
                <c:pt idx="11">
                  <c:v>D</c:v>
                </c:pt>
              </c:strCache>
            </c:strRef>
          </c:cat>
          <c:val>
            <c:numRef>
              <c:f>('ALL ARRIVALS'!$BU$4:$BU$7,'ALL ARRIVALS'!$BU$10:$BU$17)</c:f>
              <c:numCache>
                <c:formatCode>_(* #,##0_);_(* \(#,##0\);_(* "-"??_);_(@_)</c:formatCode>
                <c:ptCount val="12"/>
                <c:pt idx="0">
                  <c:v>2138.6979296434879</c:v>
                </c:pt>
                <c:pt idx="1">
                  <c:v>2158.5811189106034</c:v>
                </c:pt>
                <c:pt idx="2">
                  <c:v>2438.3748145019254</c:v>
                </c:pt>
                <c:pt idx="3">
                  <c:v>2194.0978412853583</c:v>
                </c:pt>
                <c:pt idx="4">
                  <c:v>1741.3464568078596</c:v>
                </c:pt>
                <c:pt idx="5">
                  <c:v>1883.68234231415</c:v>
                </c:pt>
                <c:pt idx="6">
                  <c:v>2257.9156233991703</c:v>
                </c:pt>
                <c:pt idx="7">
                  <c:v>1837.2361488458375</c:v>
                </c:pt>
                <c:pt idx="8">
                  <c:v>1266.0735453556715</c:v>
                </c:pt>
                <c:pt idx="9">
                  <c:v>1444.7608114271004</c:v>
                </c:pt>
                <c:pt idx="10">
                  <c:v>1749.1866490535269</c:v>
                </c:pt>
                <c:pt idx="11">
                  <c:v>2297.0758184553069</c:v>
                </c:pt>
              </c:numCache>
            </c:numRef>
          </c:val>
          <c:smooth val="0"/>
        </c:ser>
        <c:ser>
          <c:idx val="4"/>
          <c:order val="3"/>
          <c:tx>
            <c:v>2012</c:v>
          </c:tx>
          <c:cat>
            <c:strRef>
              <c:f>('ALL ARRIVALS'!$BK$4:$BK$7,'ALL ARRIVALS'!$BK$10:$BK$17)</c:f>
              <c:strCache>
                <c:ptCount val="12"/>
                <c:pt idx="0">
                  <c:v>J</c:v>
                </c:pt>
                <c:pt idx="1">
                  <c:v>F</c:v>
                </c:pt>
                <c:pt idx="2">
                  <c:v>M</c:v>
                </c:pt>
                <c:pt idx="3">
                  <c:v>A</c:v>
                </c:pt>
                <c:pt idx="4">
                  <c:v>M</c:v>
                </c:pt>
                <c:pt idx="5">
                  <c:v>J</c:v>
                </c:pt>
                <c:pt idx="6">
                  <c:v>J</c:v>
                </c:pt>
                <c:pt idx="7">
                  <c:v>A</c:v>
                </c:pt>
                <c:pt idx="8">
                  <c:v>S</c:v>
                </c:pt>
                <c:pt idx="9">
                  <c:v>O</c:v>
                </c:pt>
                <c:pt idx="10">
                  <c:v>N</c:v>
                </c:pt>
                <c:pt idx="11">
                  <c:v>D</c:v>
                </c:pt>
              </c:strCache>
            </c:strRef>
          </c:cat>
          <c:val>
            <c:numRef>
              <c:f>('ALL ARRIVALS'!$BV$4:$BV$7,'ALL ARRIVALS'!$BV$10:$BV$17)</c:f>
              <c:numCache>
                <c:formatCode>_(* #,##0_);_(* \(#,##0\);_(* "-"??_);_(@_)</c:formatCode>
                <c:ptCount val="12"/>
                <c:pt idx="0">
                  <c:v>2201.4210231565617</c:v>
                </c:pt>
                <c:pt idx="1">
                  <c:v>2303.695179772636</c:v>
                </c:pt>
                <c:pt idx="2">
                  <c:v>2590.6423428542257</c:v>
                </c:pt>
                <c:pt idx="3">
                  <c:v>2262.7708851533466</c:v>
                </c:pt>
                <c:pt idx="4">
                  <c:v>1847.1061290984107</c:v>
                </c:pt>
                <c:pt idx="5">
                  <c:v>2013.9887653037661</c:v>
                </c:pt>
                <c:pt idx="6">
                  <c:v>2314.6588171532221</c:v>
                </c:pt>
                <c:pt idx="7">
                  <c:v>1968.2260744542141</c:v>
                </c:pt>
                <c:pt idx="8">
                  <c:v>1365.2604771904371</c:v>
                </c:pt>
                <c:pt idx="9">
                  <c:v>1514.8637127556419</c:v>
                </c:pt>
                <c:pt idx="10">
                  <c:v>1832.750090597742</c:v>
                </c:pt>
                <c:pt idx="11">
                  <c:v>2348.9133025097967</c:v>
                </c:pt>
              </c:numCache>
            </c:numRef>
          </c:val>
          <c:smooth val="0"/>
        </c:ser>
        <c:ser>
          <c:idx val="5"/>
          <c:order val="4"/>
          <c:tx>
            <c:strRef>
              <c:f>'ALL ARRIVALS'!$BW$3</c:f>
              <c:strCache>
                <c:ptCount val="1"/>
                <c:pt idx="0">
                  <c:v>2013</c:v>
                </c:pt>
              </c:strCache>
            </c:strRef>
          </c:tx>
          <c:cat>
            <c:strRef>
              <c:f>('ALL ARRIVALS'!$BK$4:$BK$7,'ALL ARRIVALS'!$BK$10:$BK$17)</c:f>
              <c:strCache>
                <c:ptCount val="12"/>
                <c:pt idx="0">
                  <c:v>J</c:v>
                </c:pt>
                <c:pt idx="1">
                  <c:v>F</c:v>
                </c:pt>
                <c:pt idx="2">
                  <c:v>M</c:v>
                </c:pt>
                <c:pt idx="3">
                  <c:v>A</c:v>
                </c:pt>
                <c:pt idx="4">
                  <c:v>M</c:v>
                </c:pt>
                <c:pt idx="5">
                  <c:v>J</c:v>
                </c:pt>
                <c:pt idx="6">
                  <c:v>J</c:v>
                </c:pt>
                <c:pt idx="7">
                  <c:v>A</c:v>
                </c:pt>
                <c:pt idx="8">
                  <c:v>S</c:v>
                </c:pt>
                <c:pt idx="9">
                  <c:v>O</c:v>
                </c:pt>
                <c:pt idx="10">
                  <c:v>N</c:v>
                </c:pt>
                <c:pt idx="11">
                  <c:v>D</c:v>
                </c:pt>
              </c:strCache>
            </c:strRef>
          </c:cat>
          <c:val>
            <c:numRef>
              <c:f>('ALL ARRIVALS'!$BW$4:$BW$7,'ALL ARRIVALS'!$BW$10:$BW$17)</c:f>
              <c:numCache>
                <c:formatCode>_(* #,##0_);_(* \(#,##0\);_(* "-"??_);_(@_)</c:formatCode>
                <c:ptCount val="12"/>
                <c:pt idx="0">
                  <c:v>2213.4603547291013</c:v>
                </c:pt>
                <c:pt idx="1">
                  <c:v>2254.823832426584</c:v>
                </c:pt>
                <c:pt idx="2">
                  <c:v>2760.7077927603555</c:v>
                </c:pt>
                <c:pt idx="3">
                  <c:v>2198.8912828253897</c:v>
                </c:pt>
                <c:pt idx="4">
                  <c:v>1934.2803667452426</c:v>
                </c:pt>
                <c:pt idx="5">
                  <c:v>2058.1159984404103</c:v>
                </c:pt>
                <c:pt idx="6">
                  <c:v>2325.0498020393675</c:v>
                </c:pt>
                <c:pt idx="7">
                  <c:v>2042.2539181359405</c:v>
                </c:pt>
                <c:pt idx="8">
                  <c:v>1360.9207128497151</c:v>
                </c:pt>
                <c:pt idx="9">
                  <c:v>1568.5538768725096</c:v>
                </c:pt>
                <c:pt idx="10">
                  <c:v>1914.6643899085577</c:v>
                </c:pt>
                <c:pt idx="11">
                  <c:v>2378.5431802994367</c:v>
                </c:pt>
              </c:numCache>
            </c:numRef>
          </c:val>
          <c:smooth val="0"/>
        </c:ser>
        <c:dLbls>
          <c:showLegendKey val="0"/>
          <c:showVal val="0"/>
          <c:showCatName val="0"/>
          <c:showSerName val="0"/>
          <c:showPercent val="0"/>
          <c:showBubbleSize val="0"/>
        </c:dLbls>
        <c:marker val="1"/>
        <c:smooth val="0"/>
        <c:axId val="142070912"/>
        <c:axId val="142072832"/>
      </c:lineChart>
      <c:catAx>
        <c:axId val="142070912"/>
        <c:scaling>
          <c:orientation val="minMax"/>
        </c:scaling>
        <c:delete val="0"/>
        <c:axPos val="b"/>
        <c:title>
          <c:tx>
            <c:rich>
              <a:bodyPr/>
              <a:lstStyle/>
              <a:p>
                <a:pPr>
                  <a:defRPr sz="700" b="0" i="0" u="none" strike="noStrike" baseline="0">
                    <a:solidFill>
                      <a:srgbClr val="000000"/>
                    </a:solidFill>
                    <a:latin typeface="Arial"/>
                    <a:ea typeface="Arial"/>
                    <a:cs typeface="Arial"/>
                  </a:defRPr>
                </a:pPr>
                <a:r>
                  <a:rPr lang="en-US"/>
                  <a:t>Month</a:t>
                </a:r>
              </a:p>
            </c:rich>
          </c:tx>
          <c:overlay val="0"/>
          <c:spPr>
            <a:noFill/>
            <a:ln w="25400">
              <a:noFill/>
            </a:ln>
          </c:spPr>
        </c:title>
        <c:numFmt formatCode="[$-409]mmmmm;@" sourceLinked="0"/>
        <c:majorTickMark val="out"/>
        <c:minorTickMark val="none"/>
        <c:tickLblPos val="low"/>
        <c:spPr>
          <a:ln w="3175">
            <a:solidFill>
              <a:srgbClr val="000000"/>
            </a:solidFill>
            <a:prstDash val="solid"/>
          </a:ln>
        </c:spPr>
        <c:txPr>
          <a:bodyPr rot="0" vert="horz"/>
          <a:lstStyle/>
          <a:p>
            <a:pPr>
              <a:defRPr sz="700" b="0" i="0" u="none" strike="noStrike" baseline="0">
                <a:solidFill>
                  <a:srgbClr val="000000"/>
                </a:solidFill>
                <a:latin typeface="Arial"/>
                <a:ea typeface="Arial"/>
                <a:cs typeface="Arial"/>
              </a:defRPr>
            </a:pPr>
            <a:endParaRPr lang="en-US"/>
          </a:p>
        </c:txPr>
        <c:crossAx val="142072832"/>
        <c:crosses val="autoZero"/>
        <c:auto val="1"/>
        <c:lblAlgn val="ctr"/>
        <c:lblOffset val="100"/>
        <c:tickLblSkip val="1"/>
        <c:tickMarkSkip val="1"/>
        <c:noMultiLvlLbl val="0"/>
      </c:catAx>
      <c:valAx>
        <c:axId val="142072832"/>
        <c:scaling>
          <c:orientation val="minMax"/>
          <c:max val="3000"/>
          <c:min val="1000"/>
        </c:scaling>
        <c:delete val="0"/>
        <c:axPos val="l"/>
        <c:majorGridlines>
          <c:spPr>
            <a:ln w="3175">
              <a:solidFill>
                <a:srgbClr val="000000"/>
              </a:solidFill>
              <a:prstDash val="solid"/>
            </a:ln>
          </c:spPr>
        </c:majorGridlines>
        <c:title>
          <c:tx>
            <c:rich>
              <a:bodyPr/>
              <a:lstStyle/>
              <a:p>
                <a:pPr>
                  <a:defRPr sz="700" b="0" i="0" u="none" strike="noStrike" baseline="0">
                    <a:solidFill>
                      <a:srgbClr val="000000"/>
                    </a:solidFill>
                    <a:latin typeface="Arial"/>
                    <a:ea typeface="Arial"/>
                    <a:cs typeface="Arial"/>
                  </a:defRPr>
                </a:pPr>
                <a:r>
                  <a:rPr lang="en-US"/>
                  <a:t>Thousands</a:t>
                </a:r>
              </a:p>
            </c:rich>
          </c:tx>
          <c:overlay val="0"/>
          <c:spPr>
            <a:noFill/>
            <a:ln w="25400">
              <a:noFill/>
            </a:ln>
          </c:spPr>
        </c:title>
        <c:numFmt formatCode="General" sourceLinked="0"/>
        <c:majorTickMark val="out"/>
        <c:minorTickMark val="none"/>
        <c:tickLblPos val="nextTo"/>
        <c:spPr>
          <a:ln w="3175">
            <a:solidFill>
              <a:srgbClr val="000000"/>
            </a:solidFill>
            <a:prstDash val="solid"/>
          </a:ln>
        </c:spPr>
        <c:txPr>
          <a:bodyPr rot="0" vert="horz"/>
          <a:lstStyle/>
          <a:p>
            <a:pPr>
              <a:defRPr sz="700" b="0" i="0" u="none" strike="noStrike" baseline="0">
                <a:solidFill>
                  <a:srgbClr val="000000"/>
                </a:solidFill>
                <a:latin typeface="Arial"/>
                <a:ea typeface="Arial"/>
                <a:cs typeface="Arial"/>
              </a:defRPr>
            </a:pPr>
            <a:endParaRPr lang="en-US"/>
          </a:p>
        </c:txPr>
        <c:crossAx val="142070912"/>
        <c:crosses val="autoZero"/>
        <c:crossBetween val="between"/>
        <c:majorUnit val="500"/>
        <c:minorUnit val="100"/>
      </c:valAx>
      <c:spPr>
        <a:noFill/>
        <a:ln w="25400">
          <a:noFill/>
        </a:ln>
      </c:spPr>
    </c:plotArea>
    <c:legend>
      <c:legendPos val="r"/>
      <c:layout>
        <c:manualLayout>
          <c:xMode val="edge"/>
          <c:yMode val="edge"/>
          <c:x val="0.69553872221668489"/>
          <c:y val="0.15304061568575114"/>
          <c:w val="0.1524203273040482"/>
          <c:h val="0.29406290315405492"/>
        </c:manualLayout>
      </c:layout>
      <c:overlay val="0"/>
      <c:spPr>
        <a:solidFill>
          <a:srgbClr val="FFFFFF"/>
        </a:solidFill>
        <a:ln w="3175">
          <a:solidFill>
            <a:srgbClr val="000000"/>
          </a:solidFill>
          <a:prstDash val="solid"/>
        </a:ln>
      </c:spPr>
      <c:txPr>
        <a:bodyPr/>
        <a:lstStyle/>
        <a:p>
          <a:pPr>
            <a:defRPr sz="640" b="0" i="0" u="none" strike="noStrike" baseline="0">
              <a:solidFill>
                <a:srgbClr val="000000"/>
              </a:solidFill>
              <a:latin typeface="Arial"/>
              <a:ea typeface="Arial"/>
              <a:cs typeface="Arial"/>
            </a:defRPr>
          </a:pPr>
          <a:endParaRPr lang="en-US"/>
        </a:p>
      </c:txPr>
    </c:legend>
    <c:plotVisOnly val="1"/>
    <c:dispBlanksAs val="gap"/>
    <c:showDLblsOverMax val="0"/>
  </c:chart>
  <c:spPr>
    <a:solidFill>
      <a:schemeClr val="bg1"/>
    </a:solidFill>
    <a:ln w="3175">
      <a:solidFill>
        <a:srgbClr val="000000"/>
      </a:solidFill>
      <a:prstDash val="solid"/>
    </a:ln>
  </c:spPr>
  <c:txPr>
    <a:bodyPr/>
    <a:lstStyle/>
    <a:p>
      <a:pPr>
        <a:defRPr sz="800" b="0" i="0" u="none" strike="noStrike" baseline="0">
          <a:solidFill>
            <a:srgbClr val="000000"/>
          </a:solidFill>
          <a:latin typeface="Arial"/>
          <a:ea typeface="Arial"/>
          <a:cs typeface="Arial"/>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800" baseline="0">
                <a:latin typeface="Arial" panose="020B0604020202020204" pitchFamily="34" charset="0"/>
                <a:cs typeface="Arial" panose="020B0604020202020204" pitchFamily="34" charset="0"/>
              </a:defRPr>
            </a:pPr>
            <a:r>
              <a:rPr lang="en-US" sz="800" b="0" i="1" baseline="0">
                <a:latin typeface="Arial" panose="020B0604020202020204" pitchFamily="34" charset="0"/>
                <a:cs typeface="Arial" panose="020B0604020202020204" pitchFamily="34" charset="0"/>
              </a:rPr>
              <a:t>Figure 2.1.3</a:t>
            </a:r>
            <a:r>
              <a:rPr lang="en-US" sz="800" b="0" baseline="0">
                <a:latin typeface="Arial" panose="020B0604020202020204" pitchFamily="34" charset="0"/>
                <a:cs typeface="Arial" panose="020B0604020202020204" pitchFamily="34" charset="0"/>
              </a:rPr>
              <a:t>: Tourist Arrivals by Sub-Region</a:t>
            </a:r>
          </a:p>
        </c:rich>
      </c:tx>
      <c:overlay val="0"/>
    </c:title>
    <c:autoTitleDeleted val="0"/>
    <c:view3D>
      <c:rotX val="0"/>
      <c:rotY val="20"/>
      <c:depthPercent val="80"/>
      <c:rAngAx val="0"/>
      <c:perspective val="50"/>
    </c:view3D>
    <c:floor>
      <c:thickness val="0"/>
    </c:floor>
    <c:sideWall>
      <c:thickness val="0"/>
    </c:sideWall>
    <c:backWall>
      <c:thickness val="0"/>
    </c:backWall>
    <c:plotArea>
      <c:layout>
        <c:manualLayout>
          <c:layoutTarget val="inner"/>
          <c:xMode val="edge"/>
          <c:yMode val="edge"/>
          <c:x val="0.11289105664269422"/>
          <c:y val="0.13049146376954487"/>
          <c:w val="0.54543447038173942"/>
          <c:h val="0.78688759640072214"/>
        </c:manualLayout>
      </c:layout>
      <c:bar3DChart>
        <c:barDir val="col"/>
        <c:grouping val="percentStacked"/>
        <c:varyColors val="0"/>
        <c:ser>
          <c:idx val="0"/>
          <c:order val="0"/>
          <c:tx>
            <c:strRef>
              <c:f>'TOTAL ARRIVALS'!$I$31</c:f>
              <c:strCache>
                <c:ptCount val="1"/>
                <c:pt idx="0">
                  <c:v> OECS COUNTRIES                        </c:v>
                </c:pt>
              </c:strCache>
            </c:strRef>
          </c:tx>
          <c:invertIfNegative val="0"/>
          <c:dLbls>
            <c:txPr>
              <a:bodyPr/>
              <a:lstStyle/>
              <a:p>
                <a:pPr>
                  <a:defRPr sz="70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dLbls>
          <c:cat>
            <c:numRef>
              <c:f>'TOTAL ARRIVALS'!$J$29:$K$29</c:f>
              <c:numCache>
                <c:formatCode>General</c:formatCode>
                <c:ptCount val="2"/>
                <c:pt idx="0">
                  <c:v>2013</c:v>
                </c:pt>
                <c:pt idx="1">
                  <c:v>2012</c:v>
                </c:pt>
              </c:numCache>
            </c:numRef>
          </c:cat>
          <c:val>
            <c:numRef>
              <c:f>'TOTAL ARRIVALS'!$J$31:$K$31</c:f>
              <c:numCache>
                <c:formatCode>0.0</c:formatCode>
                <c:ptCount val="2"/>
                <c:pt idx="0">
                  <c:v>5.3629904479354504</c:v>
                </c:pt>
                <c:pt idx="1">
                  <c:v>5.4575135460811008</c:v>
                </c:pt>
              </c:numCache>
            </c:numRef>
          </c:val>
        </c:ser>
        <c:ser>
          <c:idx val="1"/>
          <c:order val="1"/>
          <c:tx>
            <c:strRef>
              <c:f>'TOTAL ARRIVALS'!$I$32</c:f>
              <c:strCache>
                <c:ptCount val="1"/>
                <c:pt idx="0">
                  <c:v>OTHER C’WEALTH </c:v>
                </c:pt>
              </c:strCache>
            </c:strRef>
          </c:tx>
          <c:invertIfNegative val="0"/>
          <c:dLbls>
            <c:txPr>
              <a:bodyPr/>
              <a:lstStyle/>
              <a:p>
                <a:pPr>
                  <a:defRPr sz="70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dLbls>
          <c:cat>
            <c:numRef>
              <c:f>'TOTAL ARRIVALS'!$J$29:$K$29</c:f>
              <c:numCache>
                <c:formatCode>General</c:formatCode>
                <c:ptCount val="2"/>
                <c:pt idx="0">
                  <c:v>2013</c:v>
                </c:pt>
                <c:pt idx="1">
                  <c:v>2012</c:v>
                </c:pt>
              </c:numCache>
            </c:numRef>
          </c:cat>
          <c:val>
            <c:numRef>
              <c:f>'TOTAL ARRIVALS'!$J$32:$K$32</c:f>
              <c:numCache>
                <c:formatCode>0.0</c:formatCode>
                <c:ptCount val="2"/>
                <c:pt idx="0">
                  <c:v>22.326401522572699</c:v>
                </c:pt>
                <c:pt idx="1">
                  <c:v>22.875473756630559</c:v>
                </c:pt>
              </c:numCache>
            </c:numRef>
          </c:val>
        </c:ser>
        <c:ser>
          <c:idx val="2"/>
          <c:order val="2"/>
          <c:tx>
            <c:strRef>
              <c:f>'TOTAL ARRIVALS'!$I$33</c:f>
              <c:strCache>
                <c:ptCount val="1"/>
                <c:pt idx="0">
                  <c:v>DU. CARIBBEAN</c:v>
                </c:pt>
              </c:strCache>
            </c:strRef>
          </c:tx>
          <c:invertIfNegative val="0"/>
          <c:dLbls>
            <c:txPr>
              <a:bodyPr/>
              <a:lstStyle/>
              <a:p>
                <a:pPr>
                  <a:defRPr sz="70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dLbls>
          <c:cat>
            <c:numRef>
              <c:f>'TOTAL ARRIVALS'!$J$29:$K$29</c:f>
              <c:numCache>
                <c:formatCode>General</c:formatCode>
                <c:ptCount val="2"/>
                <c:pt idx="0">
                  <c:v>2013</c:v>
                </c:pt>
                <c:pt idx="1">
                  <c:v>2012</c:v>
                </c:pt>
              </c:numCache>
            </c:numRef>
          </c:cat>
          <c:val>
            <c:numRef>
              <c:f>'TOTAL ARRIVALS'!$J$33:$K$33</c:f>
              <c:numCache>
                <c:formatCode>0.0</c:formatCode>
                <c:ptCount val="2"/>
                <c:pt idx="0">
                  <c:v>7.8855511529249949</c:v>
                </c:pt>
                <c:pt idx="1">
                  <c:v>7.6562328256860575</c:v>
                </c:pt>
              </c:numCache>
            </c:numRef>
          </c:val>
        </c:ser>
        <c:ser>
          <c:idx val="3"/>
          <c:order val="3"/>
          <c:tx>
            <c:strRef>
              <c:f>'TOTAL ARRIVALS'!$I$34</c:f>
              <c:strCache>
                <c:ptCount val="1"/>
                <c:pt idx="0">
                  <c:v>FR. CARIBBEAN</c:v>
                </c:pt>
              </c:strCache>
            </c:strRef>
          </c:tx>
          <c:invertIfNegative val="0"/>
          <c:dLbls>
            <c:txPr>
              <a:bodyPr/>
              <a:lstStyle/>
              <a:p>
                <a:pPr>
                  <a:defRPr sz="70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dLbls>
          <c:cat>
            <c:numRef>
              <c:f>'TOTAL ARRIVALS'!$J$29:$K$29</c:f>
              <c:numCache>
                <c:formatCode>General</c:formatCode>
                <c:ptCount val="2"/>
                <c:pt idx="0">
                  <c:v>2013</c:v>
                </c:pt>
                <c:pt idx="1">
                  <c:v>2012</c:v>
                </c:pt>
              </c:numCache>
            </c:numRef>
          </c:cat>
          <c:val>
            <c:numRef>
              <c:f>'TOTAL ARRIVALS'!$J$34:$K$34</c:f>
              <c:numCache>
                <c:formatCode>0.0</c:formatCode>
                <c:ptCount val="2"/>
                <c:pt idx="0">
                  <c:v>5.2186499162345115</c:v>
                </c:pt>
                <c:pt idx="1">
                  <c:v>5.3435269883530161</c:v>
                </c:pt>
              </c:numCache>
            </c:numRef>
          </c:val>
        </c:ser>
        <c:ser>
          <c:idx val="4"/>
          <c:order val="4"/>
          <c:tx>
            <c:strRef>
              <c:f>'TOTAL ARRIVALS'!$I$35</c:f>
              <c:strCache>
                <c:ptCount val="1"/>
                <c:pt idx="0">
                  <c:v>US TERR.</c:v>
                </c:pt>
              </c:strCache>
            </c:strRef>
          </c:tx>
          <c:invertIfNegative val="0"/>
          <c:dLbls>
            <c:txPr>
              <a:bodyPr/>
              <a:lstStyle/>
              <a:p>
                <a:pPr>
                  <a:defRPr sz="70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dLbls>
          <c:cat>
            <c:numRef>
              <c:f>'TOTAL ARRIVALS'!$J$29:$K$29</c:f>
              <c:numCache>
                <c:formatCode>General</c:formatCode>
                <c:ptCount val="2"/>
                <c:pt idx="0">
                  <c:v>2013</c:v>
                </c:pt>
                <c:pt idx="1">
                  <c:v>2012</c:v>
                </c:pt>
              </c:numCache>
            </c:numRef>
          </c:cat>
          <c:val>
            <c:numRef>
              <c:f>'TOTAL ARRIVALS'!$J$35:$K$35</c:f>
              <c:numCache>
                <c:formatCode>0.0</c:formatCode>
                <c:ptCount val="2"/>
                <c:pt idx="0">
                  <c:v>15.660347936650098</c:v>
                </c:pt>
                <c:pt idx="1">
                  <c:v>15.371901499330329</c:v>
                </c:pt>
              </c:numCache>
            </c:numRef>
          </c:val>
        </c:ser>
        <c:ser>
          <c:idx val="5"/>
          <c:order val="5"/>
          <c:tx>
            <c:strRef>
              <c:f>'TOTAL ARRIVALS'!$I$36</c:f>
              <c:strCache>
                <c:ptCount val="1"/>
                <c:pt idx="0">
                  <c:v>OTHER C"BEAN</c:v>
                </c:pt>
              </c:strCache>
            </c:strRef>
          </c:tx>
          <c:invertIfNegative val="0"/>
          <c:dLbls>
            <c:txPr>
              <a:bodyPr/>
              <a:lstStyle/>
              <a:p>
                <a:pPr>
                  <a:defRPr sz="70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dLbls>
          <c:cat>
            <c:numRef>
              <c:f>'TOTAL ARRIVALS'!$J$29:$K$29</c:f>
              <c:numCache>
                <c:formatCode>General</c:formatCode>
                <c:ptCount val="2"/>
                <c:pt idx="0">
                  <c:v>2013</c:v>
                </c:pt>
                <c:pt idx="1">
                  <c:v>2012</c:v>
                </c:pt>
              </c:numCache>
            </c:numRef>
          </c:cat>
          <c:val>
            <c:numRef>
              <c:f>'TOTAL ARRIVALS'!$J$36:$K$36</c:f>
              <c:numCache>
                <c:formatCode>0.0</c:formatCode>
                <c:ptCount val="2"/>
                <c:pt idx="0">
                  <c:v>43.546458858950118</c:v>
                </c:pt>
                <c:pt idx="1">
                  <c:v>43.295351383918948</c:v>
                </c:pt>
              </c:numCache>
            </c:numRef>
          </c:val>
        </c:ser>
        <c:dLbls>
          <c:showLegendKey val="0"/>
          <c:showVal val="0"/>
          <c:showCatName val="0"/>
          <c:showSerName val="0"/>
          <c:showPercent val="0"/>
          <c:showBubbleSize val="0"/>
        </c:dLbls>
        <c:gapWidth val="55"/>
        <c:gapDepth val="55"/>
        <c:shape val="box"/>
        <c:axId val="225916800"/>
        <c:axId val="225918336"/>
        <c:axId val="0"/>
      </c:bar3DChart>
      <c:catAx>
        <c:axId val="225916800"/>
        <c:scaling>
          <c:orientation val="minMax"/>
        </c:scaling>
        <c:delete val="0"/>
        <c:axPos val="b"/>
        <c:numFmt formatCode="General" sourceLinked="1"/>
        <c:majorTickMark val="none"/>
        <c:minorTickMark val="none"/>
        <c:tickLblPos val="nextTo"/>
        <c:txPr>
          <a:bodyPr/>
          <a:lstStyle/>
          <a:p>
            <a:pPr>
              <a:defRPr sz="700">
                <a:latin typeface="Arial" panose="020B0604020202020204" pitchFamily="34" charset="0"/>
                <a:cs typeface="Arial" panose="020B0604020202020204" pitchFamily="34" charset="0"/>
              </a:defRPr>
            </a:pPr>
            <a:endParaRPr lang="en-US"/>
          </a:p>
        </c:txPr>
        <c:crossAx val="225918336"/>
        <c:crosses val="autoZero"/>
        <c:auto val="1"/>
        <c:lblAlgn val="ctr"/>
        <c:lblOffset val="100"/>
        <c:noMultiLvlLbl val="0"/>
      </c:catAx>
      <c:valAx>
        <c:axId val="225918336"/>
        <c:scaling>
          <c:orientation val="minMax"/>
        </c:scaling>
        <c:delete val="0"/>
        <c:axPos val="l"/>
        <c:majorGridlines/>
        <c:numFmt formatCode="0%" sourceLinked="1"/>
        <c:majorTickMark val="none"/>
        <c:minorTickMark val="none"/>
        <c:tickLblPos val="nextTo"/>
        <c:txPr>
          <a:bodyPr/>
          <a:lstStyle/>
          <a:p>
            <a:pPr>
              <a:defRPr sz="700">
                <a:latin typeface="Arial" panose="020B0604020202020204" pitchFamily="34" charset="0"/>
                <a:cs typeface="Arial" panose="020B0604020202020204" pitchFamily="34" charset="0"/>
              </a:defRPr>
            </a:pPr>
            <a:endParaRPr lang="en-US"/>
          </a:p>
        </c:txPr>
        <c:crossAx val="225916800"/>
        <c:crosses val="autoZero"/>
        <c:crossBetween val="between"/>
      </c:valAx>
    </c:plotArea>
    <c:legend>
      <c:legendPos val="r"/>
      <c:layout>
        <c:manualLayout>
          <c:xMode val="edge"/>
          <c:yMode val="edge"/>
          <c:x val="0.63327990867860007"/>
          <c:y val="0.33642909715997377"/>
          <c:w val="0.28881765601591114"/>
          <c:h val="0.41977659507938314"/>
        </c:manualLayout>
      </c:layout>
      <c:overlay val="0"/>
      <c:txPr>
        <a:bodyPr/>
        <a:lstStyle/>
        <a:p>
          <a:pPr>
            <a:defRPr sz="700">
              <a:latin typeface="Arial" panose="020B0604020202020204" pitchFamily="34" charset="0"/>
              <a:cs typeface="Arial" panose="020B0604020202020204" pitchFamily="34" charset="0"/>
            </a:defRPr>
          </a:pPr>
          <a:endParaRPr lang="en-US"/>
        </a:p>
      </c:tx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800" b="1" i="0" u="none" strike="noStrike" baseline="0">
                <a:solidFill>
                  <a:srgbClr val="000000"/>
                </a:solidFill>
                <a:latin typeface="Arial" panose="020B0604020202020204" pitchFamily="34" charset="0"/>
                <a:ea typeface="Calibri"/>
                <a:cs typeface="Arial" panose="020B0604020202020204" pitchFamily="34" charset="0"/>
              </a:defRPr>
            </a:pPr>
            <a:r>
              <a:rPr lang="en-US" b="0">
                <a:latin typeface="Arial" panose="020B0604020202020204" pitchFamily="34" charset="0"/>
                <a:cs typeface="Arial" panose="020B0604020202020204" pitchFamily="34" charset="0"/>
              </a:rPr>
              <a:t>Figure</a:t>
            </a:r>
            <a:r>
              <a:rPr lang="en-US" b="0" baseline="0">
                <a:latin typeface="Arial" panose="020B0604020202020204" pitchFamily="34" charset="0"/>
                <a:cs typeface="Arial" panose="020B0604020202020204" pitchFamily="34" charset="0"/>
              </a:rPr>
              <a:t> 2.2.1: </a:t>
            </a:r>
            <a:r>
              <a:rPr lang="en-US" b="0">
                <a:latin typeface="Arial" panose="020B0604020202020204" pitchFamily="34" charset="0"/>
                <a:cs typeface="Arial" panose="020B0604020202020204" pitchFamily="34" charset="0"/>
              </a:rPr>
              <a:t>Monthly Cruise Passenger Arrivals 2009-2013</a:t>
            </a:r>
          </a:p>
        </c:rich>
      </c:tx>
      <c:layout>
        <c:manualLayout>
          <c:xMode val="edge"/>
          <c:yMode val="edge"/>
          <c:x val="0.16892592592592592"/>
          <c:y val="4.0865204349456339E-3"/>
        </c:manualLayout>
      </c:layout>
      <c:overlay val="1"/>
      <c:spPr>
        <a:noFill/>
        <a:ln w="25400">
          <a:noFill/>
        </a:ln>
      </c:spPr>
    </c:title>
    <c:autoTitleDeleted val="0"/>
    <c:plotArea>
      <c:layout>
        <c:manualLayout>
          <c:layoutTarget val="inner"/>
          <c:xMode val="edge"/>
          <c:yMode val="edge"/>
          <c:x val="0.16779558879722373"/>
          <c:y val="0.13936351706036745"/>
          <c:w val="0.65405314960629923"/>
          <c:h val="0.65574438611840191"/>
        </c:manualLayout>
      </c:layout>
      <c:lineChart>
        <c:grouping val="standard"/>
        <c:varyColors val="0"/>
        <c:ser>
          <c:idx val="0"/>
          <c:order val="0"/>
          <c:tx>
            <c:strRef>
              <c:f>CRUISE!$BS$3</c:f>
              <c:strCache>
                <c:ptCount val="1"/>
                <c:pt idx="0">
                  <c:v>2009</c:v>
                </c:pt>
              </c:strCache>
            </c:strRef>
          </c:tx>
          <c:cat>
            <c:strRef>
              <c:f>CRUISE!$BK$6:$BK$17</c:f>
              <c:strCache>
                <c:ptCount val="12"/>
                <c:pt idx="0">
                  <c:v>J</c:v>
                </c:pt>
                <c:pt idx="1">
                  <c:v>F</c:v>
                </c:pt>
                <c:pt idx="2">
                  <c:v>M</c:v>
                </c:pt>
                <c:pt idx="3">
                  <c:v>A</c:v>
                </c:pt>
                <c:pt idx="4">
                  <c:v>M</c:v>
                </c:pt>
                <c:pt idx="5">
                  <c:v>J</c:v>
                </c:pt>
                <c:pt idx="6">
                  <c:v>J</c:v>
                </c:pt>
                <c:pt idx="7">
                  <c:v>A</c:v>
                </c:pt>
                <c:pt idx="8">
                  <c:v>S</c:v>
                </c:pt>
                <c:pt idx="9">
                  <c:v>O</c:v>
                </c:pt>
                <c:pt idx="10">
                  <c:v>N</c:v>
                </c:pt>
                <c:pt idx="11">
                  <c:v>D</c:v>
                </c:pt>
              </c:strCache>
            </c:strRef>
          </c:cat>
          <c:val>
            <c:numRef>
              <c:f>CRUISE!$BS$4:$BS$17</c:f>
              <c:numCache>
                <c:formatCode>0.0</c:formatCode>
                <c:ptCount val="12"/>
                <c:pt idx="0">
                  <c:v>2469.7682428282237</c:v>
                </c:pt>
                <c:pt idx="1">
                  <c:v>2193.6523317026886</c:v>
                </c:pt>
                <c:pt idx="2">
                  <c:v>2441.7246816072693</c:v>
                </c:pt>
                <c:pt idx="3">
                  <c:v>1889.6462885484552</c:v>
                </c:pt>
                <c:pt idx="4">
                  <c:v>984.14014708462946</c:v>
                </c:pt>
                <c:pt idx="5">
                  <c:v>1003.7605486232968</c:v>
                </c:pt>
                <c:pt idx="6">
                  <c:v>1116.9202414063748</c:v>
                </c:pt>
                <c:pt idx="7">
                  <c:v>1054.9358774607424</c:v>
                </c:pt>
                <c:pt idx="8">
                  <c:v>879.36551411730488</c:v>
                </c:pt>
                <c:pt idx="9" formatCode="_(* #,##0.0_);_(* \(#,##0.0\);_(* &quot;-&quot;?_);_(@_)">
                  <c:v>1148.2383316969715</c:v>
                </c:pt>
                <c:pt idx="10" formatCode="_(* #,##0.0_);_(* \(#,##0.0\);_(* &quot;-&quot;?_);_(@_)">
                  <c:v>1779.2472914998773</c:v>
                </c:pt>
                <c:pt idx="11" formatCode="_(* #,##0.0_);_(* \(#,##0.0\);_(* &quot;-&quot;?_);_(@_)">
                  <c:v>2491.0465034241624</c:v>
                </c:pt>
              </c:numCache>
            </c:numRef>
          </c:val>
          <c:smooth val="0"/>
        </c:ser>
        <c:ser>
          <c:idx val="1"/>
          <c:order val="1"/>
          <c:tx>
            <c:strRef>
              <c:f>CRUISE!$BT$3</c:f>
              <c:strCache>
                <c:ptCount val="1"/>
                <c:pt idx="0">
                  <c:v>2010</c:v>
                </c:pt>
              </c:strCache>
            </c:strRef>
          </c:tx>
          <c:cat>
            <c:strRef>
              <c:f>CRUISE!$BK$6:$BK$17</c:f>
              <c:strCache>
                <c:ptCount val="12"/>
                <c:pt idx="0">
                  <c:v>J</c:v>
                </c:pt>
                <c:pt idx="1">
                  <c:v>F</c:v>
                </c:pt>
                <c:pt idx="2">
                  <c:v>M</c:v>
                </c:pt>
                <c:pt idx="3">
                  <c:v>A</c:v>
                </c:pt>
                <c:pt idx="4">
                  <c:v>M</c:v>
                </c:pt>
                <c:pt idx="5">
                  <c:v>J</c:v>
                </c:pt>
                <c:pt idx="6">
                  <c:v>J</c:v>
                </c:pt>
                <c:pt idx="7">
                  <c:v>A</c:v>
                </c:pt>
                <c:pt idx="8">
                  <c:v>S</c:v>
                </c:pt>
                <c:pt idx="9">
                  <c:v>O</c:v>
                </c:pt>
                <c:pt idx="10">
                  <c:v>N</c:v>
                </c:pt>
                <c:pt idx="11">
                  <c:v>D</c:v>
                </c:pt>
              </c:strCache>
            </c:strRef>
          </c:cat>
          <c:val>
            <c:numRef>
              <c:f>CRUISE!$BT$4:$BT$17</c:f>
              <c:numCache>
                <c:formatCode>0.0</c:formatCode>
                <c:ptCount val="12"/>
                <c:pt idx="0">
                  <c:v>2418.6036729343759</c:v>
                </c:pt>
                <c:pt idx="1">
                  <c:v>2222.8061531445737</c:v>
                </c:pt>
                <c:pt idx="2">
                  <c:v>2635.8322898389765</c:v>
                </c:pt>
                <c:pt idx="3">
                  <c:v>1942.0517752941219</c:v>
                </c:pt>
                <c:pt idx="4">
                  <c:v>1219.0247467172078</c:v>
                </c:pt>
                <c:pt idx="5">
                  <c:v>1220.2950352828527</c:v>
                </c:pt>
                <c:pt idx="6">
                  <c:v>1248.567970487228</c:v>
                </c:pt>
                <c:pt idx="7">
                  <c:v>1218.6796155983991</c:v>
                </c:pt>
                <c:pt idx="8">
                  <c:v>973.75396884886788</c:v>
                </c:pt>
                <c:pt idx="9">
                  <c:v>1283.5055421321204</c:v>
                </c:pt>
                <c:pt idx="10">
                  <c:v>2095.1715141984068</c:v>
                </c:pt>
                <c:pt idx="11">
                  <c:v>2647.088715522867</c:v>
                </c:pt>
              </c:numCache>
            </c:numRef>
          </c:val>
          <c:smooth val="0"/>
        </c:ser>
        <c:ser>
          <c:idx val="2"/>
          <c:order val="2"/>
          <c:tx>
            <c:strRef>
              <c:f>CRUISE!$BU$3</c:f>
              <c:strCache>
                <c:ptCount val="1"/>
                <c:pt idx="0">
                  <c:v>2011</c:v>
                </c:pt>
              </c:strCache>
            </c:strRef>
          </c:tx>
          <c:cat>
            <c:strRef>
              <c:f>CRUISE!$BK$6:$BK$17</c:f>
              <c:strCache>
                <c:ptCount val="12"/>
                <c:pt idx="0">
                  <c:v>J</c:v>
                </c:pt>
                <c:pt idx="1">
                  <c:v>F</c:v>
                </c:pt>
                <c:pt idx="2">
                  <c:v>M</c:v>
                </c:pt>
                <c:pt idx="3">
                  <c:v>A</c:v>
                </c:pt>
                <c:pt idx="4">
                  <c:v>M</c:v>
                </c:pt>
                <c:pt idx="5">
                  <c:v>J</c:v>
                </c:pt>
                <c:pt idx="6">
                  <c:v>J</c:v>
                </c:pt>
                <c:pt idx="7">
                  <c:v>A</c:v>
                </c:pt>
                <c:pt idx="8">
                  <c:v>S</c:v>
                </c:pt>
                <c:pt idx="9">
                  <c:v>O</c:v>
                </c:pt>
                <c:pt idx="10">
                  <c:v>N</c:v>
                </c:pt>
                <c:pt idx="11">
                  <c:v>D</c:v>
                </c:pt>
              </c:strCache>
            </c:strRef>
          </c:cat>
          <c:val>
            <c:numRef>
              <c:f>CRUISE!$BU$4:$BU$17</c:f>
              <c:numCache>
                <c:formatCode>0.0</c:formatCode>
                <c:ptCount val="12"/>
                <c:pt idx="0">
                  <c:v>2612.3984204207836</c:v>
                </c:pt>
                <c:pt idx="1">
                  <c:v>2370.4304276485332</c:v>
                </c:pt>
                <c:pt idx="2">
                  <c:v>2745.8026068730228</c:v>
                </c:pt>
                <c:pt idx="3">
                  <c:v>2119.5952289454067</c:v>
                </c:pt>
                <c:pt idx="4">
                  <c:v>1214.774118222836</c:v>
                </c:pt>
                <c:pt idx="5">
                  <c:v>1145.4425788713081</c:v>
                </c:pt>
                <c:pt idx="6">
                  <c:v>1143.8261288048327</c:v>
                </c:pt>
                <c:pt idx="7">
                  <c:v>1124.8951508989912</c:v>
                </c:pt>
                <c:pt idx="8">
                  <c:v>928.4700957962051</c:v>
                </c:pt>
                <c:pt idx="9">
                  <c:v>1149.4821527418471</c:v>
                </c:pt>
                <c:pt idx="10">
                  <c:v>2157.8687952026798</c:v>
                </c:pt>
                <c:pt idx="11">
                  <c:v>2831.1972955735546</c:v>
                </c:pt>
              </c:numCache>
            </c:numRef>
          </c:val>
          <c:smooth val="0"/>
        </c:ser>
        <c:ser>
          <c:idx val="3"/>
          <c:order val="3"/>
          <c:tx>
            <c:strRef>
              <c:f>CRUISE!$BV$3</c:f>
              <c:strCache>
                <c:ptCount val="1"/>
                <c:pt idx="0">
                  <c:v>2012</c:v>
                </c:pt>
              </c:strCache>
            </c:strRef>
          </c:tx>
          <c:cat>
            <c:strRef>
              <c:f>CRUISE!$BK$6:$BK$17</c:f>
              <c:strCache>
                <c:ptCount val="12"/>
                <c:pt idx="0">
                  <c:v>J</c:v>
                </c:pt>
                <c:pt idx="1">
                  <c:v>F</c:v>
                </c:pt>
                <c:pt idx="2">
                  <c:v>M</c:v>
                </c:pt>
                <c:pt idx="3">
                  <c:v>A</c:v>
                </c:pt>
                <c:pt idx="4">
                  <c:v>M</c:v>
                </c:pt>
                <c:pt idx="5">
                  <c:v>J</c:v>
                </c:pt>
                <c:pt idx="6">
                  <c:v>J</c:v>
                </c:pt>
                <c:pt idx="7">
                  <c:v>A</c:v>
                </c:pt>
                <c:pt idx="8">
                  <c:v>S</c:v>
                </c:pt>
                <c:pt idx="9">
                  <c:v>O</c:v>
                </c:pt>
                <c:pt idx="10">
                  <c:v>N</c:v>
                </c:pt>
                <c:pt idx="11">
                  <c:v>D</c:v>
                </c:pt>
              </c:strCache>
            </c:strRef>
          </c:cat>
          <c:val>
            <c:numRef>
              <c:f>CRUISE!$BV$4:$BV$17</c:f>
              <c:numCache>
                <c:formatCode>0.0</c:formatCode>
                <c:ptCount val="12"/>
                <c:pt idx="0">
                  <c:v>2775.8364538603296</c:v>
                </c:pt>
                <c:pt idx="1">
                  <c:v>2631.4581191002089</c:v>
                </c:pt>
                <c:pt idx="2">
                  <c:v>2686.5404279898758</c:v>
                </c:pt>
                <c:pt idx="3">
                  <c:v>2042.5062455378154</c:v>
                </c:pt>
                <c:pt idx="4">
                  <c:v>1183.408649046127</c:v>
                </c:pt>
                <c:pt idx="5">
                  <c:v>1101.6562655740197</c:v>
                </c:pt>
                <c:pt idx="6">
                  <c:v>1166.7153895639337</c:v>
                </c:pt>
                <c:pt idx="7">
                  <c:v>1129.0496340317768</c:v>
                </c:pt>
                <c:pt idx="8">
                  <c:v>919.2812960751819</c:v>
                </c:pt>
                <c:pt idx="9">
                  <c:v>1094.4707393900903</c:v>
                </c:pt>
                <c:pt idx="10">
                  <c:v>1985.0563345207188</c:v>
                </c:pt>
                <c:pt idx="11">
                  <c:v>2597.1344453099241</c:v>
                </c:pt>
              </c:numCache>
            </c:numRef>
          </c:val>
          <c:smooth val="0"/>
        </c:ser>
        <c:ser>
          <c:idx val="4"/>
          <c:order val="4"/>
          <c:tx>
            <c:strRef>
              <c:f>CRUISE!$BW$3</c:f>
              <c:strCache>
                <c:ptCount val="1"/>
                <c:pt idx="0">
                  <c:v>2013</c:v>
                </c:pt>
              </c:strCache>
            </c:strRef>
          </c:tx>
          <c:spPr>
            <a:ln>
              <a:solidFill>
                <a:schemeClr val="accent6"/>
              </a:solidFill>
            </a:ln>
          </c:spPr>
          <c:marker>
            <c:spPr>
              <a:solidFill>
                <a:schemeClr val="accent6"/>
              </a:solidFill>
              <a:ln>
                <a:solidFill>
                  <a:schemeClr val="accent6"/>
                </a:solidFill>
              </a:ln>
            </c:spPr>
          </c:marker>
          <c:cat>
            <c:strRef>
              <c:f>CRUISE!$BK$6:$BK$17</c:f>
              <c:strCache>
                <c:ptCount val="12"/>
                <c:pt idx="0">
                  <c:v>J</c:v>
                </c:pt>
                <c:pt idx="1">
                  <c:v>F</c:v>
                </c:pt>
                <c:pt idx="2">
                  <c:v>M</c:v>
                </c:pt>
                <c:pt idx="3">
                  <c:v>A</c:v>
                </c:pt>
                <c:pt idx="4">
                  <c:v>M</c:v>
                </c:pt>
                <c:pt idx="5">
                  <c:v>J</c:v>
                </c:pt>
                <c:pt idx="6">
                  <c:v>J</c:v>
                </c:pt>
                <c:pt idx="7">
                  <c:v>A</c:v>
                </c:pt>
                <c:pt idx="8">
                  <c:v>S</c:v>
                </c:pt>
                <c:pt idx="9">
                  <c:v>O</c:v>
                </c:pt>
                <c:pt idx="10">
                  <c:v>N</c:v>
                </c:pt>
                <c:pt idx="11">
                  <c:v>D</c:v>
                </c:pt>
              </c:strCache>
            </c:strRef>
          </c:cat>
          <c:val>
            <c:numRef>
              <c:f>CRUISE!$BW$6:$BW$17</c:f>
              <c:numCache>
                <c:formatCode>0.0</c:formatCode>
                <c:ptCount val="12"/>
                <c:pt idx="0">
                  <c:v>2989.0561927954536</c:v>
                </c:pt>
                <c:pt idx="1">
                  <c:v>2425.9181355923283</c:v>
                </c:pt>
                <c:pt idx="2">
                  <c:v>2571.3277676302037</c:v>
                </c:pt>
                <c:pt idx="3">
                  <c:v>1934.2842268295663</c:v>
                </c:pt>
                <c:pt idx="4">
                  <c:v>1144.1565766411804</c:v>
                </c:pt>
                <c:pt idx="5">
                  <c:v>1131.5606828363248</c:v>
                </c:pt>
                <c:pt idx="6">
                  <c:v>1279.257310678373</c:v>
                </c:pt>
                <c:pt idx="7">
                  <c:v>1215.8423112318983</c:v>
                </c:pt>
                <c:pt idx="8">
                  <c:v>999.45537772566684</c:v>
                </c:pt>
                <c:pt idx="9">
                  <c:v>1318.7256608558171</c:v>
                </c:pt>
                <c:pt idx="10">
                  <c:v>2106.1728215206103</c:v>
                </c:pt>
                <c:pt idx="11">
                  <c:v>2769.0790867004798</c:v>
                </c:pt>
              </c:numCache>
            </c:numRef>
          </c:val>
          <c:smooth val="0"/>
        </c:ser>
        <c:dLbls>
          <c:showLegendKey val="0"/>
          <c:showVal val="0"/>
          <c:showCatName val="0"/>
          <c:showSerName val="0"/>
          <c:showPercent val="0"/>
          <c:showBubbleSize val="0"/>
        </c:dLbls>
        <c:marker val="1"/>
        <c:smooth val="0"/>
        <c:axId val="225945856"/>
        <c:axId val="225952512"/>
      </c:lineChart>
      <c:catAx>
        <c:axId val="225945856"/>
        <c:scaling>
          <c:orientation val="minMax"/>
        </c:scaling>
        <c:delete val="0"/>
        <c:axPos val="b"/>
        <c:title>
          <c:tx>
            <c:rich>
              <a:bodyPr/>
              <a:lstStyle/>
              <a:p>
                <a:pPr>
                  <a:defRPr sz="800" b="0" i="0" u="none" strike="noStrike" baseline="0">
                    <a:solidFill>
                      <a:srgbClr val="000000"/>
                    </a:solidFill>
                    <a:latin typeface="Arial" panose="020B0604020202020204" pitchFamily="34" charset="0"/>
                    <a:ea typeface="Calibri"/>
                    <a:cs typeface="Arial" panose="020B0604020202020204" pitchFamily="34" charset="0"/>
                  </a:defRPr>
                </a:pPr>
                <a:r>
                  <a:rPr lang="en-US" sz="800">
                    <a:latin typeface="Arial" panose="020B0604020202020204" pitchFamily="34" charset="0"/>
                    <a:cs typeface="Arial" panose="020B0604020202020204" pitchFamily="34" charset="0"/>
                  </a:rPr>
                  <a:t>Month</a:t>
                </a:r>
              </a:p>
            </c:rich>
          </c:tx>
          <c:layout>
            <c:manualLayout>
              <c:xMode val="edge"/>
              <c:yMode val="edge"/>
              <c:x val="0.39868854102067791"/>
              <c:y val="0.89256926217556143"/>
            </c:manualLayout>
          </c:layout>
          <c:overlay val="0"/>
          <c:spPr>
            <a:noFill/>
            <a:ln w="25400">
              <a:noFill/>
            </a:ln>
          </c:spPr>
        </c:title>
        <c:numFmt formatCode="General" sourceLinked="1"/>
        <c:majorTickMark val="out"/>
        <c:minorTickMark val="none"/>
        <c:tickLblPos val="nextTo"/>
        <c:txPr>
          <a:bodyPr rot="0" vert="horz"/>
          <a:lstStyle/>
          <a:p>
            <a:pPr>
              <a:defRPr sz="700" b="0" i="0" u="none" strike="noStrike" baseline="0">
                <a:solidFill>
                  <a:srgbClr val="000000"/>
                </a:solidFill>
                <a:latin typeface="Arial" panose="020B0604020202020204" pitchFamily="34" charset="0"/>
                <a:ea typeface="Calibri"/>
                <a:cs typeface="Arial" panose="020B0604020202020204" pitchFamily="34" charset="0"/>
              </a:defRPr>
            </a:pPr>
            <a:endParaRPr lang="en-US"/>
          </a:p>
        </c:txPr>
        <c:crossAx val="225952512"/>
        <c:crosses val="autoZero"/>
        <c:auto val="1"/>
        <c:lblAlgn val="ctr"/>
        <c:lblOffset val="100"/>
        <c:noMultiLvlLbl val="0"/>
      </c:catAx>
      <c:valAx>
        <c:axId val="225952512"/>
        <c:scaling>
          <c:orientation val="minMax"/>
          <c:min val="500"/>
        </c:scaling>
        <c:delete val="0"/>
        <c:axPos val="l"/>
        <c:majorGridlines/>
        <c:title>
          <c:tx>
            <c:rich>
              <a:bodyPr/>
              <a:lstStyle/>
              <a:p>
                <a:pPr>
                  <a:defRPr sz="800" b="0" i="0" u="none" strike="noStrike" baseline="0">
                    <a:solidFill>
                      <a:srgbClr val="000000"/>
                    </a:solidFill>
                    <a:latin typeface="Arial" panose="020B0604020202020204" pitchFamily="34" charset="0"/>
                    <a:ea typeface="Calibri"/>
                    <a:cs typeface="Arial" panose="020B0604020202020204" pitchFamily="34" charset="0"/>
                  </a:defRPr>
                </a:pPr>
                <a:r>
                  <a:rPr lang="en-US" sz="800">
                    <a:latin typeface="Arial" panose="020B0604020202020204" pitchFamily="34" charset="0"/>
                    <a:cs typeface="Arial" panose="020B0604020202020204" pitchFamily="34" charset="0"/>
                  </a:rPr>
                  <a:t>Thousands</a:t>
                </a:r>
              </a:p>
            </c:rich>
          </c:tx>
          <c:overlay val="0"/>
          <c:spPr>
            <a:noFill/>
            <a:ln w="25400">
              <a:noFill/>
            </a:ln>
          </c:spPr>
        </c:title>
        <c:numFmt formatCode="0" sourceLinked="0"/>
        <c:majorTickMark val="out"/>
        <c:minorTickMark val="none"/>
        <c:tickLblPos val="nextTo"/>
        <c:txPr>
          <a:bodyPr rot="0" vert="horz"/>
          <a:lstStyle/>
          <a:p>
            <a:pPr>
              <a:defRPr sz="700" b="0" i="0" u="none" strike="noStrike" baseline="0">
                <a:solidFill>
                  <a:srgbClr val="000000"/>
                </a:solidFill>
                <a:latin typeface="Arial" panose="020B0604020202020204" pitchFamily="34" charset="0"/>
                <a:ea typeface="Calibri"/>
                <a:cs typeface="Arial" panose="020B0604020202020204" pitchFamily="34" charset="0"/>
              </a:defRPr>
            </a:pPr>
            <a:endParaRPr lang="en-US"/>
          </a:p>
        </c:txPr>
        <c:crossAx val="225945856"/>
        <c:crosses val="autoZero"/>
        <c:crossBetween val="between"/>
      </c:valAx>
    </c:plotArea>
    <c:legend>
      <c:legendPos val="r"/>
      <c:overlay val="0"/>
      <c:spPr>
        <a:noFill/>
        <a:ln w="25400">
          <a:noFill/>
        </a:ln>
      </c:spPr>
      <c:txPr>
        <a:bodyPr/>
        <a:lstStyle/>
        <a:p>
          <a:pPr>
            <a:defRPr sz="700" b="0" i="0" u="none" strike="noStrike" baseline="0">
              <a:solidFill>
                <a:srgbClr val="000000"/>
              </a:solidFill>
              <a:latin typeface="Arial" panose="020B0604020202020204" pitchFamily="34" charset="0"/>
              <a:ea typeface="Calibri"/>
              <a:cs typeface="Arial" panose="020B0604020202020204" pitchFamily="34" charset="0"/>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latin typeface="Arial" panose="020B0604020202020204" pitchFamily="34" charset="0"/>
                <a:cs typeface="Arial" panose="020B0604020202020204" pitchFamily="34" charset="0"/>
              </a:defRPr>
            </a:pPr>
            <a:r>
              <a:rPr lang="en-US" sz="800" b="0" baseline="0">
                <a:latin typeface="Arial" panose="020B0604020202020204" pitchFamily="34" charset="0"/>
                <a:cs typeface="Arial" panose="020B0604020202020204" pitchFamily="34" charset="0"/>
              </a:rPr>
              <a:t>Figure 3.1: Changes in </a:t>
            </a:r>
            <a:r>
              <a:rPr lang="en-US" sz="800" b="0">
                <a:latin typeface="Arial" panose="020B0604020202020204" pitchFamily="34" charset="0"/>
                <a:cs typeface="Arial" panose="020B0604020202020204" pitchFamily="34" charset="0"/>
              </a:rPr>
              <a:t>Caribbean</a:t>
            </a:r>
            <a:r>
              <a:rPr lang="en-US" sz="800" b="0" baseline="0">
                <a:latin typeface="Arial" panose="020B0604020202020204" pitchFamily="34" charset="0"/>
                <a:cs typeface="Arial" panose="020B0604020202020204" pitchFamily="34" charset="0"/>
              </a:rPr>
              <a:t> Hotel Indicators </a:t>
            </a:r>
            <a:endParaRPr lang="en-US" sz="800" b="0">
              <a:latin typeface="Arial" panose="020B0604020202020204" pitchFamily="34" charset="0"/>
              <a:cs typeface="Arial" panose="020B0604020202020204" pitchFamily="34" charset="0"/>
            </a:endParaRPr>
          </a:p>
        </c:rich>
      </c:tx>
      <c:layout>
        <c:manualLayout>
          <c:xMode val="edge"/>
          <c:yMode val="edge"/>
          <c:x val="0.13743747294887682"/>
          <c:y val="3.2275416890801503E-2"/>
        </c:manualLayout>
      </c:layout>
      <c:overlay val="0"/>
    </c:title>
    <c:autoTitleDeleted val="0"/>
    <c:plotArea>
      <c:layout>
        <c:manualLayout>
          <c:layoutTarget val="inner"/>
          <c:xMode val="edge"/>
          <c:yMode val="edge"/>
          <c:x val="0.10722090648768795"/>
          <c:y val="0.16993620122280989"/>
          <c:w val="0.56585765240231445"/>
          <c:h val="0.76064917089089124"/>
        </c:manualLayout>
      </c:layout>
      <c:barChart>
        <c:barDir val="col"/>
        <c:grouping val="clustered"/>
        <c:varyColors val="0"/>
        <c:ser>
          <c:idx val="3"/>
          <c:order val="3"/>
          <c:tx>
            <c:strRef>
              <c:f>Sheet1!$C$17</c:f>
              <c:strCache>
                <c:ptCount val="1"/>
                <c:pt idx="0">
                  <c:v>Room Revenue</c:v>
                </c:pt>
              </c:strCache>
            </c:strRef>
          </c:tx>
          <c:invertIfNegative val="0"/>
          <c:val>
            <c:numRef>
              <c:f>Sheet1!$E$17:$I$17</c:f>
              <c:numCache>
                <c:formatCode>General</c:formatCode>
                <c:ptCount val="5"/>
                <c:pt idx="0">
                  <c:v>-16.399999999999999</c:v>
                </c:pt>
                <c:pt idx="1">
                  <c:v>3.8</c:v>
                </c:pt>
                <c:pt idx="2">
                  <c:v>5.2</c:v>
                </c:pt>
                <c:pt idx="3">
                  <c:v>10.9</c:v>
                </c:pt>
                <c:pt idx="4">
                  <c:v>7.6</c:v>
                </c:pt>
              </c:numCache>
            </c:numRef>
          </c:val>
        </c:ser>
        <c:dLbls>
          <c:showLegendKey val="0"/>
          <c:showVal val="0"/>
          <c:showCatName val="0"/>
          <c:showSerName val="0"/>
          <c:showPercent val="0"/>
          <c:showBubbleSize val="0"/>
        </c:dLbls>
        <c:gapWidth val="150"/>
        <c:axId val="226378112"/>
        <c:axId val="226379648"/>
      </c:barChart>
      <c:lineChart>
        <c:grouping val="standard"/>
        <c:varyColors val="0"/>
        <c:ser>
          <c:idx val="0"/>
          <c:order val="0"/>
          <c:tx>
            <c:strRef>
              <c:f>Sheet1!$C$14</c:f>
              <c:strCache>
                <c:ptCount val="1"/>
                <c:pt idx="0">
                  <c:v>Room Occ</c:v>
                </c:pt>
              </c:strCache>
            </c:strRef>
          </c:tx>
          <c:cat>
            <c:numRef>
              <c:f>Sheet1!$E$13:$I$13</c:f>
              <c:numCache>
                <c:formatCode>General</c:formatCode>
                <c:ptCount val="5"/>
                <c:pt idx="0">
                  <c:v>2009</c:v>
                </c:pt>
                <c:pt idx="1">
                  <c:v>2010</c:v>
                </c:pt>
                <c:pt idx="2">
                  <c:v>2011</c:v>
                </c:pt>
                <c:pt idx="3">
                  <c:v>2012</c:v>
                </c:pt>
                <c:pt idx="4">
                  <c:v>2013</c:v>
                </c:pt>
              </c:numCache>
            </c:numRef>
          </c:cat>
          <c:val>
            <c:numRef>
              <c:f>Sheet1!$E$14:$I$14</c:f>
              <c:numCache>
                <c:formatCode>General</c:formatCode>
                <c:ptCount val="5"/>
                <c:pt idx="0">
                  <c:v>-5.0999999999999996</c:v>
                </c:pt>
                <c:pt idx="1">
                  <c:v>-0.8</c:v>
                </c:pt>
                <c:pt idx="2">
                  <c:v>1.1000000000000001</c:v>
                </c:pt>
                <c:pt idx="3">
                  <c:v>7.3</c:v>
                </c:pt>
                <c:pt idx="4">
                  <c:v>1.2</c:v>
                </c:pt>
              </c:numCache>
            </c:numRef>
          </c:val>
          <c:smooth val="0"/>
        </c:ser>
        <c:ser>
          <c:idx val="1"/>
          <c:order val="1"/>
          <c:tx>
            <c:strRef>
              <c:f>Sheet1!$C$15</c:f>
              <c:strCache>
                <c:ptCount val="1"/>
                <c:pt idx="0">
                  <c:v>Avg Room Rate </c:v>
                </c:pt>
              </c:strCache>
            </c:strRef>
          </c:tx>
          <c:cat>
            <c:numRef>
              <c:f>Sheet1!$E$13:$I$13</c:f>
              <c:numCache>
                <c:formatCode>General</c:formatCode>
                <c:ptCount val="5"/>
                <c:pt idx="0">
                  <c:v>2009</c:v>
                </c:pt>
                <c:pt idx="1">
                  <c:v>2010</c:v>
                </c:pt>
                <c:pt idx="2">
                  <c:v>2011</c:v>
                </c:pt>
                <c:pt idx="3">
                  <c:v>2012</c:v>
                </c:pt>
                <c:pt idx="4">
                  <c:v>2013</c:v>
                </c:pt>
              </c:numCache>
            </c:numRef>
          </c:cat>
          <c:val>
            <c:numRef>
              <c:f>Sheet1!$E$15:$I$15</c:f>
              <c:numCache>
                <c:formatCode>General</c:formatCode>
                <c:ptCount val="5"/>
                <c:pt idx="0">
                  <c:v>-12.2</c:v>
                </c:pt>
                <c:pt idx="1">
                  <c:v>3.3</c:v>
                </c:pt>
                <c:pt idx="2">
                  <c:v>3.8</c:v>
                </c:pt>
                <c:pt idx="3">
                  <c:v>4.8</c:v>
                </c:pt>
                <c:pt idx="4">
                  <c:v>6.2</c:v>
                </c:pt>
              </c:numCache>
            </c:numRef>
          </c:val>
          <c:smooth val="0"/>
        </c:ser>
        <c:ser>
          <c:idx val="2"/>
          <c:order val="2"/>
          <c:tx>
            <c:strRef>
              <c:f>Sheet1!$C$16</c:f>
              <c:strCache>
                <c:ptCount val="1"/>
                <c:pt idx="0">
                  <c:v>revPAR</c:v>
                </c:pt>
              </c:strCache>
            </c:strRef>
          </c:tx>
          <c:cat>
            <c:numRef>
              <c:f>Sheet1!$E$13:$I$13</c:f>
              <c:numCache>
                <c:formatCode>General</c:formatCode>
                <c:ptCount val="5"/>
                <c:pt idx="0">
                  <c:v>2009</c:v>
                </c:pt>
                <c:pt idx="1">
                  <c:v>2010</c:v>
                </c:pt>
                <c:pt idx="2">
                  <c:v>2011</c:v>
                </c:pt>
                <c:pt idx="3">
                  <c:v>2012</c:v>
                </c:pt>
                <c:pt idx="4">
                  <c:v>2013</c:v>
                </c:pt>
              </c:numCache>
            </c:numRef>
          </c:cat>
          <c:val>
            <c:numRef>
              <c:f>Sheet1!$E$16:$I$16</c:f>
              <c:numCache>
                <c:formatCode>General</c:formatCode>
                <c:ptCount val="5"/>
                <c:pt idx="0">
                  <c:v>-16.600000000000001</c:v>
                </c:pt>
                <c:pt idx="1">
                  <c:v>2.5</c:v>
                </c:pt>
                <c:pt idx="2">
                  <c:v>5</c:v>
                </c:pt>
                <c:pt idx="3">
                  <c:v>12.4</c:v>
                </c:pt>
                <c:pt idx="4">
                  <c:v>7.6</c:v>
                </c:pt>
              </c:numCache>
            </c:numRef>
          </c:val>
          <c:smooth val="0"/>
        </c:ser>
        <c:ser>
          <c:idx val="4"/>
          <c:order val="4"/>
          <c:tx>
            <c:strRef>
              <c:f>Sheet1!$C$18</c:f>
              <c:strCache>
                <c:ptCount val="1"/>
                <c:pt idx="0">
                  <c:v>Room Avail</c:v>
                </c:pt>
              </c:strCache>
            </c:strRef>
          </c:tx>
          <c:cat>
            <c:numRef>
              <c:f>Sheet1!$E$13:$I$13</c:f>
              <c:numCache>
                <c:formatCode>General</c:formatCode>
                <c:ptCount val="5"/>
                <c:pt idx="0">
                  <c:v>2009</c:v>
                </c:pt>
                <c:pt idx="1">
                  <c:v>2010</c:v>
                </c:pt>
                <c:pt idx="2">
                  <c:v>2011</c:v>
                </c:pt>
                <c:pt idx="3">
                  <c:v>2012</c:v>
                </c:pt>
                <c:pt idx="4">
                  <c:v>2013</c:v>
                </c:pt>
              </c:numCache>
            </c:numRef>
          </c:cat>
          <c:val>
            <c:numRef>
              <c:f>Sheet1!$E$18:$I$18</c:f>
              <c:numCache>
                <c:formatCode>General</c:formatCode>
                <c:ptCount val="5"/>
                <c:pt idx="0">
                  <c:v>0.8</c:v>
                </c:pt>
                <c:pt idx="1">
                  <c:v>0.5</c:v>
                </c:pt>
                <c:pt idx="2">
                  <c:v>0.9</c:v>
                </c:pt>
                <c:pt idx="3">
                  <c:v>-1.8</c:v>
                </c:pt>
                <c:pt idx="4" formatCode="0.0">
                  <c:v>-0.1</c:v>
                </c:pt>
              </c:numCache>
            </c:numRef>
          </c:val>
          <c:smooth val="0"/>
        </c:ser>
        <c:dLbls>
          <c:showLegendKey val="0"/>
          <c:showVal val="0"/>
          <c:showCatName val="0"/>
          <c:showSerName val="0"/>
          <c:showPercent val="0"/>
          <c:showBubbleSize val="0"/>
        </c:dLbls>
        <c:marker val="1"/>
        <c:smooth val="0"/>
        <c:axId val="226378112"/>
        <c:axId val="226379648"/>
      </c:lineChart>
      <c:catAx>
        <c:axId val="226378112"/>
        <c:scaling>
          <c:orientation val="minMax"/>
        </c:scaling>
        <c:delete val="0"/>
        <c:axPos val="b"/>
        <c:numFmt formatCode="General" sourceLinked="1"/>
        <c:majorTickMark val="none"/>
        <c:minorTickMark val="none"/>
        <c:tickLblPos val="nextTo"/>
        <c:txPr>
          <a:bodyPr/>
          <a:lstStyle/>
          <a:p>
            <a:pPr>
              <a:defRPr sz="700">
                <a:latin typeface="Arial" panose="020B0604020202020204" pitchFamily="34" charset="0"/>
                <a:cs typeface="Arial" panose="020B0604020202020204" pitchFamily="34" charset="0"/>
              </a:defRPr>
            </a:pPr>
            <a:endParaRPr lang="en-US"/>
          </a:p>
        </c:txPr>
        <c:crossAx val="226379648"/>
        <c:crosses val="autoZero"/>
        <c:auto val="1"/>
        <c:lblAlgn val="ctr"/>
        <c:lblOffset val="100"/>
        <c:noMultiLvlLbl val="0"/>
      </c:catAx>
      <c:valAx>
        <c:axId val="226379648"/>
        <c:scaling>
          <c:orientation val="minMax"/>
        </c:scaling>
        <c:delete val="0"/>
        <c:axPos val="l"/>
        <c:majorGridlines/>
        <c:title>
          <c:tx>
            <c:rich>
              <a:bodyPr/>
              <a:lstStyle/>
              <a:p>
                <a:pPr>
                  <a:defRPr sz="800" b="0">
                    <a:latin typeface="Arial" panose="020B0604020202020204" pitchFamily="34" charset="0"/>
                    <a:cs typeface="Arial" panose="020B0604020202020204" pitchFamily="34" charset="0"/>
                  </a:defRPr>
                </a:pPr>
                <a:r>
                  <a:rPr lang="en-US" sz="800" b="0">
                    <a:latin typeface="Arial" panose="020B0604020202020204" pitchFamily="34" charset="0"/>
                    <a:cs typeface="Arial" panose="020B0604020202020204" pitchFamily="34" charset="0"/>
                  </a:rPr>
                  <a:t>% change </a:t>
                </a:r>
              </a:p>
            </c:rich>
          </c:tx>
          <c:overlay val="0"/>
        </c:title>
        <c:numFmt formatCode="#,##0.0" sourceLinked="0"/>
        <c:majorTickMark val="none"/>
        <c:minorTickMark val="none"/>
        <c:tickLblPos val="nextTo"/>
        <c:txPr>
          <a:bodyPr/>
          <a:lstStyle/>
          <a:p>
            <a:pPr>
              <a:defRPr sz="700">
                <a:latin typeface="Arial" panose="020B0604020202020204" pitchFamily="34" charset="0"/>
                <a:cs typeface="Arial" panose="020B0604020202020204" pitchFamily="34" charset="0"/>
              </a:defRPr>
            </a:pPr>
            <a:endParaRPr lang="en-US"/>
          </a:p>
        </c:txPr>
        <c:crossAx val="226378112"/>
        <c:crosses val="autoZero"/>
        <c:crossBetween val="between"/>
      </c:valAx>
    </c:plotArea>
    <c:legend>
      <c:legendPos val="r"/>
      <c:layout>
        <c:manualLayout>
          <c:xMode val="edge"/>
          <c:yMode val="edge"/>
          <c:x val="0.67683089865942936"/>
          <c:y val="0.34817909856716572"/>
          <c:w val="0.28617860178241783"/>
          <c:h val="0.38615757349857888"/>
        </c:manualLayout>
      </c:layout>
      <c:overlay val="0"/>
      <c:txPr>
        <a:bodyPr/>
        <a:lstStyle/>
        <a:p>
          <a:pPr>
            <a:defRPr sz="700">
              <a:latin typeface="Arial" panose="020B0604020202020204" pitchFamily="34" charset="0"/>
              <a:cs typeface="Arial" panose="020B0604020202020204" pitchFamily="34" charset="0"/>
            </a:defRPr>
          </a:pPr>
          <a:endParaRPr lang="en-US"/>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D04240-38AE-40A8-8A76-30F68AC2B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3704</Words>
  <Characters>21118</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24773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 McCallister</dc:creator>
  <cp:lastModifiedBy>Sharon Coward</cp:lastModifiedBy>
  <cp:revision>2</cp:revision>
  <cp:lastPrinted>2014-02-06T14:48:00Z</cp:lastPrinted>
  <dcterms:created xsi:type="dcterms:W3CDTF">2014-02-10T15:18:00Z</dcterms:created>
  <dcterms:modified xsi:type="dcterms:W3CDTF">2014-02-10T15:18:00Z</dcterms:modified>
</cp:coreProperties>
</file>